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3"/>
        <w:rPr>
          <w:rFonts w:ascii="宋体" w:hAnsi="宋体" w:cs="宋体"/>
          <w:caps/>
          <w:color w:val="000000"/>
          <w:sz w:val="32"/>
          <w:szCs w:val="32"/>
          <w:highlight w:val="none"/>
          <w:lang w:val="zh-CN"/>
        </w:rPr>
      </w:pPr>
      <w:r>
        <w:rPr>
          <w:rFonts w:ascii="宋体" w:hAnsi="宋体" w:cs="宋体"/>
          <w:caps/>
          <w:color w:val="000000"/>
          <w:sz w:val="32"/>
          <w:szCs w:val="32"/>
          <w:highlight w:val="none"/>
          <w:lang w:val="zh-CN"/>
        </w:rPr>
      </w:r>
      <w:r/>
    </w:p>
    <w:p>
      <w:pPr>
        <w:pStyle w:val="1258"/>
        <w:jc w:val="center"/>
        <w:rPr>
          <w:rFonts w:eastAsia="黑体"/>
          <w:b/>
          <w:bCs/>
          <w:sz w:val="84"/>
          <w:highlight w:val="none"/>
        </w:rPr>
      </w:pPr>
      <w:r>
        <w:rPr>
          <w:rFonts w:eastAsia="黑体"/>
          <w:b/>
          <w:bCs/>
          <w:sz w:val="84"/>
          <w:highlight w:val="none"/>
        </w:rPr>
      </w:r>
      <w:r/>
    </w:p>
    <w:p>
      <w:pPr>
        <w:pStyle w:val="1258"/>
        <w:jc w:val="center"/>
        <w:rPr>
          <w:rFonts w:eastAsia="黑体"/>
          <w:b/>
          <w:bCs/>
          <w:sz w:val="84"/>
          <w:highlight w:val="none"/>
        </w:rPr>
      </w:pPr>
      <w:r>
        <w:rPr>
          <w:rFonts w:hint="eastAsia" w:eastAsia="黑体"/>
          <w:b/>
          <w:bCs/>
          <w:sz w:val="84"/>
          <w:highlight w:val="none"/>
        </w:rPr>
        <w:t xml:space="preserve">招　标　文　件</w:t>
      </w:r>
      <w:r/>
    </w:p>
    <w:tbl>
      <w:tblPr>
        <w:tblStyle w:val="701"/>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940"/>
      </w:tblGrid>
      <w:tr>
        <w:trPr>
          <w:jc w:val="center"/>
          <w:trHeight w:val="1789"/>
        </w:trPr>
        <w:tc>
          <w:tcPr>
            <w:tcBorders>
              <w:top w:val="none" w:color="000000" w:sz="4" w:space="0"/>
              <w:left w:val="none" w:color="000000" w:sz="4" w:space="0"/>
              <w:bottom w:val="none" w:color="000000" w:sz="4" w:space="0"/>
              <w:right w:val="none" w:color="000000" w:sz="4" w:space="0"/>
            </w:tcBorders>
            <w:tcW w:w="6940" w:type="dxa"/>
            <w:textDirection w:val="lrTb"/>
            <w:noWrap w:val="false"/>
          </w:tcPr>
          <w:p>
            <w:pPr>
              <w:ind w:left="1506" w:hanging="1506"/>
              <w:jc w:val="center"/>
              <w:spacing w:line="360" w:lineRule="auto"/>
              <w:rPr>
                <w:rFonts w:hint="eastAsia"/>
                <w:b/>
                <w:sz w:val="30"/>
                <w:szCs w:val="30"/>
                <w:highlight w:val="none"/>
              </w:rPr>
            </w:pPr>
            <w:r>
              <w:rPr>
                <w:rFonts w:hint="eastAsia"/>
                <w:b/>
                <w:sz w:val="30"/>
                <w:szCs w:val="30"/>
                <w:highlight w:val="none"/>
              </w:rPr>
            </w:r>
            <w:r/>
          </w:p>
          <w:p>
            <w:pPr>
              <w:ind w:left="1506" w:hanging="1506"/>
              <w:jc w:val="center"/>
              <w:spacing w:line="360" w:lineRule="auto"/>
              <w:rPr>
                <w:rFonts w:hint="eastAsia"/>
                <w:b/>
                <w:sz w:val="30"/>
                <w:szCs w:val="30"/>
                <w:highlight w:val="none"/>
              </w:rPr>
            </w:pPr>
            <w:r>
              <w:rPr>
                <w:rFonts w:hint="eastAsia"/>
                <w:b/>
                <w:sz w:val="30"/>
                <w:szCs w:val="30"/>
                <w:highlight w:val="none"/>
              </w:rPr>
            </w:r>
            <w:r/>
          </w:p>
          <w:p>
            <w:pPr>
              <w:ind w:left="1506" w:hanging="1506"/>
              <w:jc w:val="center"/>
              <w:spacing w:line="360" w:lineRule="auto"/>
              <w:rPr>
                <w:rFonts w:hint="eastAsia" w:eastAsia="宋体"/>
                <w:b/>
                <w:sz w:val="32"/>
                <w:szCs w:val="32"/>
                <w:highlight w:val="none"/>
                <w:lang w:eastAsia="zh-CN"/>
              </w:rPr>
            </w:pPr>
            <w:r>
              <w:rPr>
                <w:rFonts w:hint="eastAsia"/>
                <w:b/>
                <w:sz w:val="30"/>
                <w:szCs w:val="30"/>
                <w:highlight w:val="none"/>
              </w:rPr>
              <w:t xml:space="preserve">项目名称：</w:t>
            </w:r>
            <w:r>
              <w:rPr>
                <w:rFonts w:hint="eastAsia"/>
                <w:b/>
                <w:sz w:val="32"/>
                <w:szCs w:val="32"/>
                <w:highlight w:val="none"/>
                <w:lang w:eastAsia="zh-CN"/>
              </w:rPr>
              <w:t xml:space="preserve">马诚山、马子山墓区石材采购</w:t>
            </w:r>
            <w:r/>
          </w:p>
          <w:p>
            <w:pPr>
              <w:jc w:val="center"/>
              <w:spacing w:line="360" w:lineRule="auto"/>
              <w:rPr>
                <w:b/>
                <w:sz w:val="30"/>
                <w:szCs w:val="30"/>
                <w:highlight w:val="none"/>
              </w:rPr>
            </w:pPr>
            <w:r>
              <w:rPr>
                <w:b/>
                <w:sz w:val="30"/>
                <w:szCs w:val="30"/>
                <w:highlight w:val="none"/>
              </w:rPr>
            </w:r>
            <w:r/>
          </w:p>
          <w:p>
            <w:pPr>
              <w:ind w:firstLine="602"/>
              <w:jc w:val="both"/>
              <w:spacing w:line="360" w:lineRule="auto"/>
              <w:rPr>
                <w:b/>
                <w:sz w:val="30"/>
                <w:szCs w:val="30"/>
                <w:highlight w:val="none"/>
              </w:rPr>
            </w:pPr>
            <w:r>
              <w:rPr>
                <w:rFonts w:hint="eastAsia"/>
                <w:b/>
                <w:sz w:val="30"/>
                <w:szCs w:val="30"/>
                <w:highlight w:val="none"/>
              </w:rPr>
              <w:t xml:space="preserve">项目编号：JSZC-320100-XMGL-G2026-0006</w:t>
            </w:r>
            <w:r/>
          </w:p>
        </w:tc>
      </w:tr>
    </w:tbl>
    <w:p>
      <w:pPr>
        <w:jc w:val="center"/>
        <w:spacing w:line="360" w:lineRule="auto"/>
        <w:rPr>
          <w:b/>
          <w:sz w:val="30"/>
          <w:szCs w:val="30"/>
          <w:highlight w:val="none"/>
        </w:rPr>
      </w:pPr>
      <w:r>
        <w:rPr>
          <w:b/>
          <w:sz w:val="30"/>
          <w:szCs w:val="30"/>
          <w:highlight w:val="none"/>
        </w:rPr>
      </w:r>
      <w:r/>
    </w:p>
    <w:p>
      <w:pPr>
        <w:jc w:val="center"/>
        <w:spacing w:line="360" w:lineRule="auto"/>
        <w:rPr>
          <w:b/>
          <w:sz w:val="30"/>
          <w:szCs w:val="30"/>
          <w:highlight w:val="none"/>
        </w:rPr>
      </w:pPr>
      <w:r>
        <w:rPr>
          <w:rFonts w:hint="eastAsia"/>
          <w:b/>
          <w:sz w:val="30"/>
          <w:szCs w:val="30"/>
          <w:highlight w:val="none"/>
        </w:rPr>
        <w:t xml:space="preserve">（</w:t>
      </w:r>
      <w:r>
        <w:rPr>
          <w:rFonts w:hint="eastAsia"/>
          <w:b/>
          <w:sz w:val="30"/>
          <w:szCs w:val="30"/>
          <w:highlight w:val="none"/>
          <w:lang w:val="en-US" w:eastAsia="zh-CN"/>
        </w:rPr>
        <w:t xml:space="preserve">非</w:t>
      </w:r>
      <w:r>
        <w:rPr>
          <w:rFonts w:hint="eastAsia" w:ascii="宋体" w:hAnsi="宋体" w:cs="宋体"/>
          <w:b/>
          <w:bCs/>
          <w:sz w:val="30"/>
          <w:szCs w:val="30"/>
          <w:highlight w:val="none"/>
        </w:rPr>
        <w:t xml:space="preserve">专门</w:t>
      </w:r>
      <w:r>
        <w:rPr>
          <w:rFonts w:hint="eastAsia"/>
          <w:b/>
          <w:sz w:val="30"/>
          <w:szCs w:val="30"/>
          <w:highlight w:val="none"/>
        </w:rPr>
        <w:t xml:space="preserve">面向中小企业）</w:t>
      </w:r>
      <w:r/>
    </w:p>
    <w:p>
      <w:pPr>
        <w:jc w:val="left"/>
        <w:spacing w:line="360" w:lineRule="auto"/>
        <w:rPr>
          <w:rFonts w:ascii="宋体" w:hAnsi="宋体"/>
          <w:sz w:val="24"/>
          <w:highlight w:val="none"/>
        </w:rPr>
      </w:pPr>
      <w:r>
        <w:rPr>
          <w:rFonts w:ascii="宋体" w:hAnsi="宋体"/>
          <w:sz w:val="24"/>
          <w:highlight w:val="none"/>
        </w:rPr>
      </w:r>
      <w:r/>
    </w:p>
    <w:p>
      <w:pPr>
        <w:jc w:val="left"/>
        <w:spacing w:line="360" w:lineRule="auto"/>
        <w:rPr>
          <w:rFonts w:ascii="宋体" w:hAnsi="宋体"/>
          <w:sz w:val="24"/>
          <w:highlight w:val="none"/>
        </w:rPr>
      </w:pPr>
      <w:r>
        <w:rPr>
          <w:rFonts w:ascii="宋体" w:hAnsi="宋体"/>
          <w:sz w:val="24"/>
          <w:highlight w:val="none"/>
        </w:rPr>
      </w:r>
      <w:r/>
    </w:p>
    <w:p>
      <w:pPr>
        <w:jc w:val="left"/>
        <w:spacing w:line="360" w:lineRule="auto"/>
        <w:rPr>
          <w:rFonts w:ascii="宋体" w:hAnsi="宋体"/>
          <w:sz w:val="24"/>
          <w:highlight w:val="none"/>
        </w:rPr>
      </w:pPr>
      <w:r>
        <w:rPr>
          <w:rFonts w:ascii="宋体" w:hAnsi="宋体"/>
          <w:sz w:val="24"/>
          <w:highlight w:val="none"/>
        </w:rPr>
      </w:r>
      <w:r/>
    </w:p>
    <w:p>
      <w:pPr>
        <w:jc w:val="left"/>
        <w:spacing w:line="360" w:lineRule="auto"/>
        <w:rPr>
          <w:rFonts w:ascii="宋体" w:hAnsi="宋体"/>
          <w:sz w:val="24"/>
          <w:highlight w:val="none"/>
        </w:rPr>
      </w:pPr>
      <w:r>
        <w:rPr>
          <w:rFonts w:ascii="宋体" w:hAnsi="宋体"/>
          <w:sz w:val="24"/>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jc w:val="left"/>
        <w:spacing w:line="360" w:lineRule="auto"/>
        <w:rPr>
          <w:rFonts w:ascii="宋体" w:hAnsi="宋体"/>
          <w:sz w:val="24"/>
          <w:highlight w:val="none"/>
        </w:rPr>
      </w:pPr>
      <w:r>
        <w:rPr>
          <w:rFonts w:ascii="宋体" w:hAnsi="宋体"/>
          <w:sz w:val="24"/>
          <w:highlight w:val="none"/>
        </w:rPr>
      </w:r>
      <w:r/>
    </w:p>
    <w:p>
      <w:pPr>
        <w:jc w:val="left"/>
        <w:spacing w:line="360" w:lineRule="auto"/>
        <w:rPr>
          <w:rFonts w:ascii="宋体" w:hAnsi="宋体"/>
          <w:sz w:val="24"/>
          <w:highlight w:val="none"/>
        </w:rPr>
      </w:pPr>
      <w:r>
        <w:rPr>
          <w:rFonts w:ascii="宋体" w:hAnsi="宋体"/>
          <w:sz w:val="24"/>
          <w:highlight w:val="none"/>
        </w:rPr>
      </w:r>
      <w:r/>
    </w:p>
    <w:p>
      <w:pPr>
        <w:pStyle w:val="1258"/>
        <w:jc w:val="center"/>
        <w:spacing w:line="240" w:lineRule="auto"/>
        <w:rPr>
          <w:rFonts w:hint="eastAsia" w:eastAsia="宋体"/>
          <w:b/>
          <w:bCs/>
          <w:sz w:val="32"/>
          <w:highlight w:val="none"/>
          <w:lang w:eastAsia="zh-CN"/>
        </w:rPr>
      </w:pPr>
      <w:r>
        <w:rPr>
          <w:rFonts w:hint="eastAsia"/>
          <w:b/>
          <w:bCs/>
          <w:sz w:val="32"/>
          <w:highlight w:val="none"/>
          <w:lang w:eastAsia="zh-CN"/>
        </w:rPr>
        <w:t xml:space="preserve">招标人</w:t>
      </w:r>
      <w:r>
        <w:rPr>
          <w:rFonts w:hint="eastAsia"/>
          <w:b/>
          <w:bCs/>
          <w:sz w:val="32"/>
          <w:highlight w:val="none"/>
        </w:rPr>
        <w:t xml:space="preserve">：</w:t>
      </w:r>
      <w:r>
        <w:rPr>
          <w:rFonts w:hint="eastAsia"/>
          <w:b/>
          <w:bCs/>
          <w:sz w:val="32"/>
          <w:highlight w:val="none"/>
          <w:lang w:eastAsia="zh-CN"/>
        </w:rPr>
        <w:t xml:space="preserve">南京市回民殡葬服务所</w:t>
      </w:r>
      <w:r/>
    </w:p>
    <w:p>
      <w:pPr>
        <w:pStyle w:val="1258"/>
        <w:ind w:firstLine="0"/>
        <w:jc w:val="center"/>
        <w:spacing w:line="240" w:lineRule="auto"/>
        <w:rPr>
          <w:rFonts w:hint="eastAsia" w:eastAsia="宋体"/>
          <w:b/>
          <w:bCs/>
          <w:sz w:val="32"/>
          <w:highlight w:val="none"/>
          <w:lang w:eastAsia="zh-CN"/>
        </w:rPr>
      </w:pPr>
      <w:r>
        <w:rPr>
          <w:rFonts w:hint="eastAsia"/>
          <w:b/>
          <w:bCs/>
          <w:sz w:val="32"/>
          <w:highlight w:val="none"/>
        </w:rPr>
        <w:t xml:space="preserve">采购代理机构：</w:t>
      </w:r>
      <w:r>
        <w:rPr>
          <w:rFonts w:hint="eastAsia"/>
          <w:b/>
          <w:bCs/>
          <w:sz w:val="32"/>
          <w:highlight w:val="none"/>
          <w:lang w:eastAsia="zh-CN"/>
        </w:rPr>
        <w:t xml:space="preserve">江苏全过程项目管理有限公司</w:t>
      </w:r>
      <w:r/>
    </w:p>
    <w:p>
      <w:pPr>
        <w:jc w:val="center"/>
        <w:rPr>
          <w:szCs w:val="22"/>
          <w:highlight w:val="none"/>
        </w:rPr>
      </w:pPr>
      <w:r>
        <w:rPr>
          <w:b/>
          <w:sz w:val="32"/>
          <w:szCs w:val="32"/>
          <w:highlight w:val="none"/>
        </w:rPr>
        <w:t xml:space="preserve">2026</w:t>
      </w:r>
      <w:r>
        <w:rPr>
          <w:rFonts w:hint="eastAsia"/>
          <w:b/>
          <w:sz w:val="32"/>
          <w:szCs w:val="32"/>
          <w:highlight w:val="none"/>
        </w:rPr>
        <w:t xml:space="preserve">年</w:t>
      </w:r>
      <w:r>
        <w:rPr>
          <w:rFonts w:hint="eastAsia"/>
          <w:b/>
          <w:sz w:val="32"/>
          <w:szCs w:val="32"/>
          <w:highlight w:val="none"/>
          <w:lang w:val="en-US" w:eastAsia="zh-CN"/>
        </w:rPr>
        <w:t xml:space="preserve">7</w:t>
      </w:r>
      <w:r>
        <w:rPr>
          <w:rFonts w:hint="eastAsia"/>
          <w:b/>
          <w:sz w:val="32"/>
          <w:szCs w:val="32"/>
          <w:highlight w:val="none"/>
        </w:rPr>
        <w:t xml:space="preserve">月</w:t>
      </w:r>
      <w:r>
        <w:rPr>
          <w:rFonts w:ascii="Arial" w:hAnsi="Arial"/>
          <w:sz w:val="24"/>
          <w:highlight w:val="none"/>
        </w:rPr>
        <w:t xml:space="preserve">                        </w:t>
      </w:r>
      <w:r/>
    </w:p>
    <w:sdt>
      <w:sdtPr>
        <w15:appearance w15:val="boundingBox"/>
        <w15:color w:val="dbdbdb"/>
        <w:id w:val="147477722"/>
        <w:docPartObj>
          <w:docPartGallery w:val="Table of Contents"/>
          <w:docPartUnique w:val="true"/>
        </w:docPartObj>
        <w:rPr>
          <w:rFonts w:hint="default" w:ascii="宋体" w:hAnsi="宋体" w:eastAsia="宋体" w:cs="Times New Roman"/>
          <w:sz w:val="21"/>
          <w:szCs w:val="24"/>
          <w:highlight w:val="none"/>
          <w:lang w:val="en-US" w:eastAsia="zh-CN" w:bidi="ar-SA"/>
        </w:rPr>
      </w:sdtPr>
      <w:sdtContent>
        <w:p>
          <w:pPr>
            <w:ind w:left="0" w:right="0" w:firstLine="0"/>
            <w:jc w:val="center"/>
            <w:spacing w:before="0" w:after="0" w:line="240" w:lineRule="auto"/>
            <w:rPr>
              <w:highlight w:val="none"/>
            </w:rPr>
          </w:pPr>
          <w:r>
            <w:rPr>
              <w:rFonts w:ascii="宋体" w:hAnsi="宋体" w:eastAsia="宋体"/>
              <w:sz w:val="21"/>
              <w:highlight w:val="none"/>
            </w:rPr>
            <w:t xml:space="preserve">目录</w:t>
          </w:r>
          <w:r/>
        </w:p>
        <w:p>
          <w:pPr>
            <w:pStyle w:val="714"/>
            <w:tabs>
              <w:tab w:val="right" w:pos="8306" w:leader="dot"/>
            </w:tabs>
            <w:rPr>
              <w:highlight w:val="none"/>
            </w:rPr>
          </w:pPr>
          <w:r>
            <w:rPr>
              <w:rFonts w:hint="eastAsia" w:ascii="宋体" w:hAnsi="宋体" w:cs="宋体"/>
              <w:b/>
              <w:bCs/>
              <w:color w:val="000000"/>
              <w:sz w:val="32"/>
              <w:szCs w:val="32"/>
              <w:highlight w:val="none"/>
            </w:rPr>
            <w:fldChar w:fldCharType="begin"/>
          </w:r>
          <w:r>
            <w:rPr>
              <w:rFonts w:hint="eastAsia" w:ascii="宋体" w:hAnsi="宋体" w:cs="宋体"/>
              <w:b/>
              <w:bCs/>
              <w:color w:val="000000"/>
              <w:sz w:val="32"/>
              <w:szCs w:val="32"/>
              <w:highlight w:val="none"/>
            </w:rPr>
            <w:instrText xml:space="preserve">TOC \o "1-3" \h \u </w:instrText>
          </w:r>
          <w:r>
            <w:rPr>
              <w:rFonts w:hint="eastAsia" w:ascii="宋体" w:hAnsi="宋体" w:cs="宋体"/>
              <w:b/>
              <w:bCs/>
              <w:color w:val="000000"/>
              <w:sz w:val="32"/>
              <w:szCs w:val="32"/>
              <w:highlight w:val="none"/>
            </w:rPr>
            <w:fldChar w:fldCharType="separate"/>
          </w: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_Toc11800 </w:instrText>
          </w:r>
          <w:r>
            <w:rPr>
              <w:rFonts w:hint="eastAsia" w:ascii="宋体" w:hAnsi="宋体" w:cs="宋体"/>
              <w:bCs/>
              <w:szCs w:val="32"/>
              <w:highlight w:val="none"/>
            </w:rPr>
            <w:fldChar w:fldCharType="separate"/>
          </w:r>
          <w:r>
            <w:rPr>
              <w:rFonts w:hint="eastAsia" w:ascii="宋体" w:hAnsi="宋体" w:cs="宋体"/>
              <w:bCs/>
              <w:szCs w:val="32"/>
              <w:highlight w:val="none"/>
            </w:rPr>
            <w:t xml:space="preserve">第一章 投标邀请</w:t>
          </w:r>
          <w:r>
            <w:rPr>
              <w:highlight w:val="none"/>
            </w:rPr>
            <w:tab/>
          </w:r>
          <w:r>
            <w:rPr>
              <w:highlight w:val="none"/>
            </w:rPr>
            <w:fldChar w:fldCharType="begin"/>
          </w:r>
          <w:r>
            <w:rPr>
              <w:highlight w:val="none"/>
            </w:rPr>
            <w:instrText xml:space="preserve"> PAGEREF _Toc11800 \h </w:instrText>
          </w:r>
          <w:r>
            <w:rPr>
              <w:highlight w:val="none"/>
            </w:rPr>
            <w:fldChar w:fldCharType="separate"/>
          </w:r>
          <w:r>
            <w:rPr>
              <w:highlight w:val="none"/>
            </w:rPr>
            <w:t xml:space="preserve">1</w:t>
          </w:r>
          <w:r>
            <w:rPr>
              <w:highlight w:val="none"/>
            </w:rPr>
            <w:fldChar w:fldCharType="end"/>
          </w:r>
          <w:r>
            <w:rPr>
              <w:rFonts w:hint="eastAsia" w:ascii="宋体" w:hAnsi="宋体" w:cs="宋体"/>
              <w:bCs/>
              <w:color w:val="000000"/>
              <w:szCs w:val="32"/>
              <w:highlight w:val="none"/>
            </w:rPr>
            <w:fldChar w:fldCharType="end"/>
          </w:r>
          <w:r/>
        </w:p>
        <w:p>
          <w:pPr>
            <w:pStyle w:val="720"/>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_Toc1289 </w:instrText>
          </w:r>
          <w:r>
            <w:rPr>
              <w:rFonts w:hint="eastAsia" w:ascii="宋体" w:hAnsi="宋体" w:cs="宋体"/>
              <w:bCs/>
              <w:szCs w:val="32"/>
              <w:highlight w:val="none"/>
            </w:rPr>
            <w:fldChar w:fldCharType="separate"/>
          </w:r>
          <w:r>
            <w:rPr>
              <w:rFonts w:hint="eastAsia" w:ascii="宋体" w:hAnsi="宋体" w:cs="宋体"/>
              <w:szCs w:val="21"/>
              <w:highlight w:val="none"/>
            </w:rPr>
            <w:t xml:space="preserve">一、项目基本情况</w:t>
          </w:r>
          <w:r>
            <w:rPr>
              <w:highlight w:val="none"/>
            </w:rPr>
            <w:tab/>
          </w:r>
          <w:r>
            <w:rPr>
              <w:highlight w:val="none"/>
            </w:rPr>
            <w:fldChar w:fldCharType="begin"/>
          </w:r>
          <w:r>
            <w:rPr>
              <w:highlight w:val="none"/>
            </w:rPr>
            <w:instrText xml:space="preserve"> PAGEREF _Toc1289 \h </w:instrText>
          </w:r>
          <w:r>
            <w:rPr>
              <w:highlight w:val="none"/>
            </w:rPr>
            <w:fldChar w:fldCharType="separate"/>
          </w:r>
          <w:r>
            <w:rPr>
              <w:highlight w:val="none"/>
            </w:rPr>
            <w:t xml:space="preserve">1</w:t>
          </w:r>
          <w:r>
            <w:rPr>
              <w:highlight w:val="none"/>
            </w:rPr>
            <w:fldChar w:fldCharType="end"/>
          </w:r>
          <w:r>
            <w:rPr>
              <w:rFonts w:hint="eastAsia" w:ascii="宋体" w:hAnsi="宋体" w:cs="宋体"/>
              <w:bCs/>
              <w:color w:val="000000"/>
              <w:szCs w:val="32"/>
              <w:highlight w:val="none"/>
            </w:rPr>
            <w:fldChar w:fldCharType="end"/>
          </w:r>
          <w:r/>
        </w:p>
        <w:p>
          <w:pPr>
            <w:pStyle w:val="720"/>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_Toc17321 </w:instrText>
          </w:r>
          <w:r>
            <w:rPr>
              <w:rFonts w:hint="eastAsia" w:ascii="宋体" w:hAnsi="宋体" w:cs="宋体"/>
              <w:bCs/>
              <w:szCs w:val="32"/>
              <w:highlight w:val="none"/>
            </w:rPr>
            <w:fldChar w:fldCharType="separate"/>
          </w:r>
          <w:r>
            <w:rPr>
              <w:rFonts w:hint="eastAsia" w:ascii="宋体" w:hAnsi="宋体" w:cs="宋体"/>
              <w:szCs w:val="21"/>
              <w:highlight w:val="none"/>
            </w:rPr>
            <w:t xml:space="preserve">二、申请人的资格要求：</w:t>
          </w:r>
          <w:r>
            <w:rPr>
              <w:highlight w:val="none"/>
            </w:rPr>
            <w:tab/>
          </w:r>
          <w:r>
            <w:rPr>
              <w:highlight w:val="none"/>
            </w:rPr>
            <w:fldChar w:fldCharType="begin"/>
          </w:r>
          <w:r>
            <w:rPr>
              <w:highlight w:val="none"/>
            </w:rPr>
            <w:instrText xml:space="preserve"> PAGEREF _Toc17321 \h </w:instrText>
          </w:r>
          <w:r>
            <w:rPr>
              <w:highlight w:val="none"/>
            </w:rPr>
            <w:fldChar w:fldCharType="separate"/>
          </w:r>
          <w:r>
            <w:rPr>
              <w:highlight w:val="none"/>
            </w:rPr>
            <w:t xml:space="preserve">1</w:t>
          </w:r>
          <w:r>
            <w:rPr>
              <w:highlight w:val="none"/>
            </w:rPr>
            <w:fldChar w:fldCharType="end"/>
          </w:r>
          <w:r>
            <w:rPr>
              <w:rFonts w:hint="eastAsia" w:ascii="宋体" w:hAnsi="宋体" w:cs="宋体"/>
              <w:bCs/>
              <w:color w:val="000000"/>
              <w:szCs w:val="32"/>
              <w:highlight w:val="none"/>
            </w:rPr>
            <w:fldChar w:fldCharType="end"/>
          </w:r>
          <w:r/>
        </w:p>
        <w:p>
          <w:pPr>
            <w:pStyle w:val="720"/>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_Toc24802 </w:instrText>
          </w:r>
          <w:r>
            <w:rPr>
              <w:rFonts w:hint="eastAsia" w:ascii="宋体" w:hAnsi="宋体" w:cs="宋体"/>
              <w:bCs/>
              <w:szCs w:val="32"/>
              <w:highlight w:val="none"/>
            </w:rPr>
            <w:fldChar w:fldCharType="separate"/>
          </w:r>
          <w:r>
            <w:rPr>
              <w:rFonts w:hint="eastAsia" w:ascii="宋体" w:hAnsi="宋体" w:cs="宋体"/>
              <w:szCs w:val="21"/>
              <w:highlight w:val="none"/>
            </w:rPr>
            <w:t xml:space="preserve">三、获取采购文件</w:t>
          </w:r>
          <w:r>
            <w:rPr>
              <w:highlight w:val="none"/>
            </w:rPr>
            <w:tab/>
          </w:r>
          <w:r>
            <w:rPr>
              <w:highlight w:val="none"/>
            </w:rPr>
            <w:fldChar w:fldCharType="begin"/>
          </w:r>
          <w:r>
            <w:rPr>
              <w:highlight w:val="none"/>
            </w:rPr>
            <w:instrText xml:space="preserve"> PAGEREF _Toc24802 \h </w:instrText>
          </w:r>
          <w:r>
            <w:rPr>
              <w:highlight w:val="none"/>
            </w:rPr>
            <w:fldChar w:fldCharType="separate"/>
          </w:r>
          <w:r>
            <w:rPr>
              <w:highlight w:val="none"/>
            </w:rPr>
            <w:t xml:space="preserve">2</w:t>
          </w:r>
          <w:r>
            <w:rPr>
              <w:highlight w:val="none"/>
            </w:rPr>
            <w:fldChar w:fldCharType="end"/>
          </w:r>
          <w:r>
            <w:rPr>
              <w:rFonts w:hint="eastAsia" w:ascii="宋体" w:hAnsi="宋体" w:cs="宋体"/>
              <w:bCs/>
              <w:color w:val="000000"/>
              <w:szCs w:val="32"/>
              <w:highlight w:val="none"/>
            </w:rPr>
            <w:fldChar w:fldCharType="end"/>
          </w:r>
          <w:r/>
        </w:p>
        <w:p>
          <w:pPr>
            <w:pStyle w:val="720"/>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_Toc21402 </w:instrText>
          </w:r>
          <w:r>
            <w:rPr>
              <w:rFonts w:hint="eastAsia" w:ascii="宋体" w:hAnsi="宋体" w:cs="宋体"/>
              <w:bCs/>
              <w:szCs w:val="32"/>
              <w:highlight w:val="none"/>
            </w:rPr>
            <w:fldChar w:fldCharType="separate"/>
          </w:r>
          <w:r>
            <w:rPr>
              <w:rFonts w:hint="eastAsia" w:ascii="宋体" w:hAnsi="宋体" w:cs="宋体"/>
              <w:szCs w:val="21"/>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_Toc21402 \h </w:instrText>
          </w:r>
          <w:r>
            <w:rPr>
              <w:highlight w:val="none"/>
            </w:rPr>
            <w:fldChar w:fldCharType="separate"/>
          </w:r>
          <w:r>
            <w:rPr>
              <w:highlight w:val="none"/>
            </w:rPr>
            <w:t xml:space="preserve">2</w:t>
          </w:r>
          <w:r>
            <w:rPr>
              <w:highlight w:val="none"/>
            </w:rPr>
            <w:fldChar w:fldCharType="end"/>
          </w:r>
          <w:r>
            <w:rPr>
              <w:rFonts w:hint="eastAsia" w:ascii="宋体" w:hAnsi="宋体" w:cs="宋体"/>
              <w:bCs/>
              <w:color w:val="000000"/>
              <w:szCs w:val="32"/>
              <w:highlight w:val="none"/>
            </w:rPr>
            <w:fldChar w:fldCharType="end"/>
          </w:r>
          <w:r/>
        </w:p>
        <w:p>
          <w:pPr>
            <w:pStyle w:val="720"/>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_Toc23352 </w:instrText>
          </w:r>
          <w:r>
            <w:rPr>
              <w:rFonts w:hint="eastAsia" w:ascii="宋体" w:hAnsi="宋体" w:cs="宋体"/>
              <w:bCs/>
              <w:szCs w:val="32"/>
              <w:highlight w:val="none"/>
            </w:rPr>
            <w:fldChar w:fldCharType="separate"/>
          </w:r>
          <w:r>
            <w:rPr>
              <w:rFonts w:hint="eastAsia" w:ascii="宋体" w:hAnsi="宋体" w:cs="宋体"/>
              <w:szCs w:val="21"/>
              <w:highlight w:val="none"/>
            </w:rPr>
            <w:t xml:space="preserve">五、公告期限</w:t>
          </w:r>
          <w:r>
            <w:rPr>
              <w:highlight w:val="none"/>
            </w:rPr>
            <w:tab/>
          </w:r>
          <w:r>
            <w:rPr>
              <w:highlight w:val="none"/>
            </w:rPr>
            <w:fldChar w:fldCharType="begin"/>
          </w:r>
          <w:r>
            <w:rPr>
              <w:highlight w:val="none"/>
            </w:rPr>
            <w:instrText xml:space="preserve"> PAGEREF _Toc23352 \h </w:instrText>
          </w:r>
          <w:r>
            <w:rPr>
              <w:highlight w:val="none"/>
            </w:rPr>
            <w:fldChar w:fldCharType="separate"/>
          </w:r>
          <w:r>
            <w:rPr>
              <w:highlight w:val="none"/>
            </w:rPr>
            <w:t xml:space="preserve">2</w:t>
          </w:r>
          <w:r>
            <w:rPr>
              <w:highlight w:val="none"/>
            </w:rPr>
            <w:fldChar w:fldCharType="end"/>
          </w:r>
          <w:r>
            <w:rPr>
              <w:rFonts w:hint="eastAsia" w:ascii="宋体" w:hAnsi="宋体" w:cs="宋体"/>
              <w:bCs/>
              <w:color w:val="000000"/>
              <w:szCs w:val="32"/>
              <w:highlight w:val="none"/>
            </w:rPr>
            <w:fldChar w:fldCharType="end"/>
          </w:r>
          <w:r/>
        </w:p>
        <w:p>
          <w:pPr>
            <w:pStyle w:val="720"/>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_Toc10297 </w:instrText>
          </w:r>
          <w:r>
            <w:rPr>
              <w:rFonts w:hint="eastAsia" w:ascii="宋体" w:hAnsi="宋体" w:cs="宋体"/>
              <w:bCs/>
              <w:szCs w:val="32"/>
              <w:highlight w:val="none"/>
            </w:rPr>
            <w:fldChar w:fldCharType="separate"/>
          </w:r>
          <w:r>
            <w:rPr>
              <w:rFonts w:hint="eastAsia" w:ascii="宋体" w:hAnsi="宋体" w:cs="宋体"/>
              <w:szCs w:val="21"/>
              <w:highlight w:val="none"/>
            </w:rPr>
            <w:t xml:space="preserve">六、其他补充事宜</w:t>
          </w:r>
          <w:r>
            <w:rPr>
              <w:highlight w:val="none"/>
            </w:rPr>
            <w:tab/>
          </w:r>
          <w:r>
            <w:rPr>
              <w:highlight w:val="none"/>
            </w:rPr>
            <w:fldChar w:fldCharType="begin"/>
          </w:r>
          <w:r>
            <w:rPr>
              <w:highlight w:val="none"/>
            </w:rPr>
            <w:instrText xml:space="preserve"> PAGEREF _Toc10297 \h </w:instrText>
          </w:r>
          <w:r>
            <w:rPr>
              <w:highlight w:val="none"/>
            </w:rPr>
            <w:fldChar w:fldCharType="separate"/>
          </w:r>
          <w:r>
            <w:rPr>
              <w:highlight w:val="none"/>
            </w:rPr>
            <w:t xml:space="preserve">2</w:t>
          </w:r>
          <w:r>
            <w:rPr>
              <w:highlight w:val="none"/>
            </w:rPr>
            <w:fldChar w:fldCharType="end"/>
          </w:r>
          <w:r>
            <w:rPr>
              <w:rFonts w:hint="eastAsia" w:ascii="宋体" w:hAnsi="宋体" w:cs="宋体"/>
              <w:bCs/>
              <w:color w:val="000000"/>
              <w:szCs w:val="32"/>
              <w:highlight w:val="none"/>
            </w:rPr>
            <w:fldChar w:fldCharType="end"/>
          </w:r>
          <w:r/>
        </w:p>
        <w:p>
          <w:pPr>
            <w:pStyle w:val="714"/>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_Toc19479 </w:instrText>
          </w:r>
          <w:r>
            <w:rPr>
              <w:rFonts w:hint="eastAsia" w:ascii="宋体" w:hAnsi="宋体" w:cs="宋体"/>
              <w:bCs/>
              <w:szCs w:val="32"/>
              <w:highlight w:val="none"/>
            </w:rPr>
            <w:fldChar w:fldCharType="separate"/>
          </w:r>
          <w:r>
            <w:rPr>
              <w:rFonts w:hint="eastAsia" w:ascii="宋体" w:hAnsi="宋体" w:cs="宋体"/>
              <w:bCs/>
              <w:szCs w:val="32"/>
              <w:highlight w:val="none"/>
              <w:lang w:val="zh-CN"/>
            </w:rPr>
            <w:t xml:space="preserve">第二章</w:t>
          </w:r>
          <w:r>
            <w:rPr>
              <w:rFonts w:hint="eastAsia" w:ascii="宋体" w:hAnsi="宋体" w:cs="宋体"/>
              <w:bCs/>
              <w:szCs w:val="32"/>
              <w:highlight w:val="none"/>
              <w:lang w:val="en-US" w:eastAsia="zh-CN"/>
            </w:rPr>
            <w:t xml:space="preserve"> </w:t>
          </w:r>
          <w:r>
            <w:rPr>
              <w:rFonts w:hint="eastAsia" w:ascii="宋体" w:hAnsi="宋体" w:cs="宋体"/>
              <w:bCs/>
              <w:szCs w:val="32"/>
              <w:highlight w:val="none"/>
              <w:lang w:val="zh-CN"/>
            </w:rPr>
            <w:t xml:space="preserve">供应商须知</w:t>
          </w:r>
          <w:r>
            <w:rPr>
              <w:highlight w:val="none"/>
            </w:rPr>
            <w:tab/>
          </w:r>
          <w:r>
            <w:rPr>
              <w:highlight w:val="none"/>
            </w:rPr>
            <w:fldChar w:fldCharType="begin"/>
          </w:r>
          <w:r>
            <w:rPr>
              <w:highlight w:val="none"/>
            </w:rPr>
            <w:instrText xml:space="preserve"> PAGEREF _Toc19479 \h </w:instrText>
          </w:r>
          <w:r>
            <w:rPr>
              <w:highlight w:val="none"/>
            </w:rPr>
            <w:fldChar w:fldCharType="separate"/>
          </w:r>
          <w:r>
            <w:rPr>
              <w:highlight w:val="none"/>
            </w:rPr>
            <w:t xml:space="preserve">6</w:t>
          </w:r>
          <w:r>
            <w:rPr>
              <w:highlight w:val="none"/>
            </w:rPr>
            <w:fldChar w:fldCharType="end"/>
          </w:r>
          <w:r>
            <w:rPr>
              <w:rFonts w:hint="eastAsia" w:ascii="宋体" w:hAnsi="宋体" w:cs="宋体"/>
              <w:bCs/>
              <w:color w:val="000000"/>
              <w:szCs w:val="32"/>
              <w:highlight w:val="none"/>
            </w:rPr>
            <w:fldChar w:fldCharType="end"/>
          </w:r>
          <w:r/>
        </w:p>
        <w:p>
          <w:pPr>
            <w:pStyle w:val="720"/>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_Toc23695 </w:instrText>
          </w:r>
          <w:r>
            <w:rPr>
              <w:rFonts w:hint="eastAsia" w:ascii="宋体" w:hAnsi="宋体" w:cs="宋体"/>
              <w:bCs/>
              <w:szCs w:val="32"/>
              <w:highlight w:val="none"/>
            </w:rPr>
            <w:fldChar w:fldCharType="separate"/>
          </w:r>
          <w:r>
            <w:rPr>
              <w:rFonts w:hint="eastAsia" w:ascii="宋体"/>
              <w:bCs/>
              <w:szCs w:val="21"/>
              <w:highlight w:val="none"/>
              <w:lang w:val="zh-CN"/>
            </w:rPr>
            <w:t xml:space="preserve">一、总则</w:t>
          </w:r>
          <w:r>
            <w:rPr>
              <w:highlight w:val="none"/>
            </w:rPr>
            <w:tab/>
          </w:r>
          <w:r>
            <w:rPr>
              <w:highlight w:val="none"/>
            </w:rPr>
            <w:fldChar w:fldCharType="begin"/>
          </w:r>
          <w:r>
            <w:rPr>
              <w:highlight w:val="none"/>
            </w:rPr>
            <w:instrText xml:space="preserve"> PAGEREF _Toc23695 \h </w:instrText>
          </w:r>
          <w:r>
            <w:rPr>
              <w:highlight w:val="none"/>
            </w:rPr>
            <w:fldChar w:fldCharType="separate"/>
          </w:r>
          <w:r>
            <w:rPr>
              <w:highlight w:val="none"/>
            </w:rPr>
            <w:t xml:space="preserve">6</w:t>
          </w:r>
          <w:r>
            <w:rPr>
              <w:highlight w:val="none"/>
            </w:rPr>
            <w:fldChar w:fldCharType="end"/>
          </w:r>
          <w:r>
            <w:rPr>
              <w:rFonts w:hint="eastAsia" w:ascii="宋体" w:hAnsi="宋体" w:cs="宋体"/>
              <w:bCs/>
              <w:color w:val="000000"/>
              <w:szCs w:val="32"/>
              <w:highlight w:val="none"/>
            </w:rPr>
            <w:fldChar w:fldCharType="end"/>
          </w:r>
          <w:r/>
        </w:p>
        <w:p>
          <w:pPr>
            <w:pStyle w:val="720"/>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_Toc8418 </w:instrText>
          </w:r>
          <w:r>
            <w:rPr>
              <w:rFonts w:hint="eastAsia" w:ascii="宋体" w:hAnsi="宋体" w:cs="宋体"/>
              <w:bCs/>
              <w:szCs w:val="32"/>
              <w:highlight w:val="none"/>
            </w:rPr>
            <w:fldChar w:fldCharType="separate"/>
          </w:r>
          <w:r>
            <w:rPr>
              <w:rFonts w:hint="eastAsia" w:ascii="宋体" w:hAnsi="宋体"/>
              <w:szCs w:val="21"/>
              <w:highlight w:val="none"/>
            </w:rPr>
            <w:t xml:space="preserve">二、招标文件</w:t>
          </w:r>
          <w:r>
            <w:rPr>
              <w:highlight w:val="none"/>
            </w:rPr>
            <w:tab/>
          </w:r>
          <w:r>
            <w:rPr>
              <w:highlight w:val="none"/>
            </w:rPr>
            <w:fldChar w:fldCharType="begin"/>
          </w:r>
          <w:r>
            <w:rPr>
              <w:highlight w:val="none"/>
            </w:rPr>
            <w:instrText xml:space="preserve"> PAGEREF _Toc8418 \h </w:instrText>
          </w:r>
          <w:r>
            <w:rPr>
              <w:highlight w:val="none"/>
            </w:rPr>
            <w:fldChar w:fldCharType="separate"/>
          </w:r>
          <w:r>
            <w:rPr>
              <w:highlight w:val="none"/>
            </w:rPr>
            <w:t xml:space="preserve">9</w:t>
          </w:r>
          <w:r>
            <w:rPr>
              <w:highlight w:val="none"/>
            </w:rPr>
            <w:fldChar w:fldCharType="end"/>
          </w:r>
          <w:r>
            <w:rPr>
              <w:rFonts w:hint="eastAsia" w:ascii="宋体" w:hAnsi="宋体" w:cs="宋体"/>
              <w:bCs/>
              <w:color w:val="000000"/>
              <w:szCs w:val="32"/>
              <w:highlight w:val="none"/>
            </w:rPr>
            <w:fldChar w:fldCharType="end"/>
          </w:r>
          <w:r/>
        </w:p>
        <w:p>
          <w:pPr>
            <w:pStyle w:val="720"/>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_Toc29927 </w:instrText>
          </w:r>
          <w:r>
            <w:rPr>
              <w:rFonts w:hint="eastAsia" w:ascii="宋体" w:hAnsi="宋体" w:cs="宋体"/>
              <w:bCs/>
              <w:szCs w:val="32"/>
              <w:highlight w:val="none"/>
            </w:rPr>
            <w:fldChar w:fldCharType="separate"/>
          </w:r>
          <w:r>
            <w:rPr>
              <w:rFonts w:hint="eastAsia" w:ascii="宋体" w:hAnsi="宋体"/>
              <w:szCs w:val="21"/>
              <w:highlight w:val="none"/>
            </w:rPr>
            <w:t xml:space="preserve">三、投标</w:t>
          </w:r>
          <w:r>
            <w:rPr>
              <w:highlight w:val="none"/>
            </w:rPr>
            <w:tab/>
          </w:r>
          <w:r>
            <w:rPr>
              <w:highlight w:val="none"/>
            </w:rPr>
            <w:fldChar w:fldCharType="begin"/>
          </w:r>
          <w:r>
            <w:rPr>
              <w:highlight w:val="none"/>
            </w:rPr>
            <w:instrText xml:space="preserve"> PAGEREF _Toc29927 \h </w:instrText>
          </w:r>
          <w:r>
            <w:rPr>
              <w:highlight w:val="none"/>
            </w:rPr>
            <w:fldChar w:fldCharType="separate"/>
          </w:r>
          <w:r>
            <w:rPr>
              <w:highlight w:val="none"/>
            </w:rPr>
            <w:t xml:space="preserve">9</w:t>
          </w:r>
          <w:r>
            <w:rPr>
              <w:highlight w:val="none"/>
            </w:rPr>
            <w:fldChar w:fldCharType="end"/>
          </w:r>
          <w:r>
            <w:rPr>
              <w:rFonts w:hint="eastAsia" w:ascii="宋体" w:hAnsi="宋体" w:cs="宋体"/>
              <w:bCs/>
              <w:color w:val="000000"/>
              <w:szCs w:val="32"/>
              <w:highlight w:val="none"/>
            </w:rPr>
            <w:fldChar w:fldCharType="end"/>
          </w:r>
          <w:r/>
        </w:p>
        <w:p>
          <w:pPr>
            <w:pStyle w:val="720"/>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_Toc20298 </w:instrText>
          </w:r>
          <w:r>
            <w:rPr>
              <w:rFonts w:hint="eastAsia" w:ascii="宋体" w:hAnsi="宋体" w:cs="宋体"/>
              <w:bCs/>
              <w:szCs w:val="32"/>
              <w:highlight w:val="none"/>
            </w:rPr>
            <w:fldChar w:fldCharType="separate"/>
          </w:r>
          <w:r>
            <w:rPr>
              <w:rFonts w:hint="eastAsia" w:ascii="宋体" w:hAnsi="宋体"/>
              <w:szCs w:val="21"/>
              <w:highlight w:val="none"/>
            </w:rPr>
            <w:t xml:space="preserve">四、开标、评标与确定中标供应商</w:t>
          </w:r>
          <w:r>
            <w:rPr>
              <w:highlight w:val="none"/>
            </w:rPr>
            <w:tab/>
          </w:r>
          <w:r>
            <w:rPr>
              <w:highlight w:val="none"/>
            </w:rPr>
            <w:fldChar w:fldCharType="begin"/>
          </w:r>
          <w:r>
            <w:rPr>
              <w:highlight w:val="none"/>
            </w:rPr>
            <w:instrText xml:space="preserve"> PAGEREF _Toc20298 \h </w:instrText>
          </w:r>
          <w:r>
            <w:rPr>
              <w:highlight w:val="none"/>
            </w:rPr>
            <w:fldChar w:fldCharType="separate"/>
          </w:r>
          <w:r>
            <w:rPr>
              <w:highlight w:val="none"/>
            </w:rPr>
            <w:t xml:space="preserve">13</w:t>
          </w:r>
          <w:r>
            <w:rPr>
              <w:highlight w:val="none"/>
            </w:rPr>
            <w:fldChar w:fldCharType="end"/>
          </w:r>
          <w:r>
            <w:rPr>
              <w:rFonts w:hint="eastAsia" w:ascii="宋体" w:hAnsi="宋体" w:cs="宋体"/>
              <w:bCs/>
              <w:color w:val="000000"/>
              <w:szCs w:val="32"/>
              <w:highlight w:val="none"/>
            </w:rPr>
            <w:fldChar w:fldCharType="end"/>
          </w:r>
          <w:r/>
        </w:p>
        <w:p>
          <w:pPr>
            <w:pStyle w:val="720"/>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_Toc20605 </w:instrText>
          </w:r>
          <w:r>
            <w:rPr>
              <w:rFonts w:hint="eastAsia" w:ascii="宋体" w:hAnsi="宋体" w:cs="宋体"/>
              <w:bCs/>
              <w:szCs w:val="32"/>
              <w:highlight w:val="none"/>
            </w:rPr>
            <w:fldChar w:fldCharType="separate"/>
          </w:r>
          <w:r>
            <w:rPr>
              <w:rFonts w:hint="eastAsia" w:ascii="宋体" w:hAnsi="宋体"/>
              <w:szCs w:val="21"/>
              <w:highlight w:val="none"/>
            </w:rPr>
            <w:t xml:space="preserve">五、签订合同</w:t>
          </w:r>
          <w:r>
            <w:rPr>
              <w:highlight w:val="none"/>
            </w:rPr>
            <w:tab/>
          </w:r>
          <w:r>
            <w:rPr>
              <w:highlight w:val="none"/>
            </w:rPr>
            <w:fldChar w:fldCharType="begin"/>
          </w:r>
          <w:r>
            <w:rPr>
              <w:highlight w:val="none"/>
            </w:rPr>
            <w:instrText xml:space="preserve"> PAGEREF _Toc20605 \h </w:instrText>
          </w:r>
          <w:r>
            <w:rPr>
              <w:highlight w:val="none"/>
            </w:rPr>
            <w:fldChar w:fldCharType="separate"/>
          </w:r>
          <w:r>
            <w:rPr>
              <w:highlight w:val="none"/>
            </w:rPr>
            <w:t xml:space="preserve">19</w:t>
          </w:r>
          <w:r>
            <w:rPr>
              <w:highlight w:val="none"/>
            </w:rPr>
            <w:fldChar w:fldCharType="end"/>
          </w:r>
          <w:r>
            <w:rPr>
              <w:rFonts w:hint="eastAsia" w:ascii="宋体" w:hAnsi="宋体" w:cs="宋体"/>
              <w:bCs/>
              <w:color w:val="000000"/>
              <w:szCs w:val="32"/>
              <w:highlight w:val="none"/>
            </w:rPr>
            <w:fldChar w:fldCharType="end"/>
          </w:r>
          <w:r/>
        </w:p>
        <w:p>
          <w:pPr>
            <w:pStyle w:val="714"/>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_Toc8382 </w:instrText>
          </w:r>
          <w:r>
            <w:rPr>
              <w:rFonts w:hint="eastAsia" w:ascii="宋体" w:hAnsi="宋体" w:cs="宋体"/>
              <w:bCs/>
              <w:szCs w:val="32"/>
              <w:highlight w:val="none"/>
            </w:rPr>
            <w:fldChar w:fldCharType="separate"/>
          </w:r>
          <w:r>
            <w:rPr>
              <w:rFonts w:hint="eastAsia" w:ascii="宋体" w:hAnsi="宋体" w:eastAsia="宋体" w:cs="宋体"/>
              <w:bCs/>
              <w:szCs w:val="32"/>
              <w:highlight w:val="none"/>
            </w:rPr>
            <w:t xml:space="preserve">第三章 评标标准</w:t>
          </w:r>
          <w:r>
            <w:rPr>
              <w:highlight w:val="none"/>
            </w:rPr>
            <w:tab/>
          </w:r>
          <w:r>
            <w:rPr>
              <w:highlight w:val="none"/>
            </w:rPr>
            <w:fldChar w:fldCharType="begin"/>
          </w:r>
          <w:r>
            <w:rPr>
              <w:highlight w:val="none"/>
            </w:rPr>
            <w:instrText xml:space="preserve"> PAGEREF _Toc8382 \h </w:instrText>
          </w:r>
          <w:r>
            <w:rPr>
              <w:highlight w:val="none"/>
            </w:rPr>
            <w:fldChar w:fldCharType="separate"/>
          </w:r>
          <w:r>
            <w:rPr>
              <w:highlight w:val="none"/>
            </w:rPr>
            <w:t xml:space="preserve">21</w:t>
          </w:r>
          <w:r>
            <w:rPr>
              <w:highlight w:val="none"/>
            </w:rPr>
            <w:fldChar w:fldCharType="end"/>
          </w:r>
          <w:r>
            <w:rPr>
              <w:rFonts w:hint="eastAsia" w:ascii="宋体" w:hAnsi="宋体" w:cs="宋体"/>
              <w:bCs/>
              <w:color w:val="000000"/>
              <w:szCs w:val="32"/>
              <w:highlight w:val="none"/>
            </w:rPr>
            <w:fldChar w:fldCharType="end"/>
          </w:r>
          <w:r/>
        </w:p>
        <w:p>
          <w:pPr>
            <w:pStyle w:val="720"/>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_Toc26012 </w:instrText>
          </w:r>
          <w:r>
            <w:rPr>
              <w:rFonts w:hint="eastAsia" w:ascii="宋体" w:hAnsi="宋体" w:cs="宋体"/>
              <w:bCs/>
              <w:szCs w:val="32"/>
              <w:highlight w:val="none"/>
            </w:rPr>
            <w:fldChar w:fldCharType="separate"/>
          </w:r>
          <w:r>
            <w:rPr>
              <w:rFonts w:hint="eastAsia" w:ascii="宋体" w:hAnsi="宋体" w:cs="宋体"/>
              <w:bCs/>
              <w:szCs w:val="21"/>
              <w:highlight w:val="none"/>
            </w:rPr>
            <w:t xml:space="preserve">一、评标方法：</w:t>
          </w:r>
          <w:r>
            <w:rPr>
              <w:highlight w:val="none"/>
            </w:rPr>
            <w:tab/>
          </w:r>
          <w:r>
            <w:rPr>
              <w:highlight w:val="none"/>
            </w:rPr>
            <w:fldChar w:fldCharType="begin"/>
          </w:r>
          <w:r>
            <w:rPr>
              <w:highlight w:val="none"/>
            </w:rPr>
            <w:instrText xml:space="preserve"> PAGEREF _Toc26012 \h </w:instrText>
          </w:r>
          <w:r>
            <w:rPr>
              <w:highlight w:val="none"/>
            </w:rPr>
            <w:fldChar w:fldCharType="separate"/>
          </w:r>
          <w:r>
            <w:rPr>
              <w:highlight w:val="none"/>
            </w:rPr>
            <w:t xml:space="preserve">21</w:t>
          </w:r>
          <w:r>
            <w:rPr>
              <w:highlight w:val="none"/>
            </w:rPr>
            <w:fldChar w:fldCharType="end"/>
          </w:r>
          <w:r>
            <w:rPr>
              <w:rFonts w:hint="eastAsia" w:ascii="宋体" w:hAnsi="宋体" w:cs="宋体"/>
              <w:bCs/>
              <w:color w:val="000000"/>
              <w:szCs w:val="32"/>
              <w:highlight w:val="none"/>
            </w:rPr>
            <w:fldChar w:fldCharType="end"/>
          </w:r>
          <w:r/>
        </w:p>
        <w:p>
          <w:pPr>
            <w:pStyle w:val="720"/>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_Toc8849 </w:instrText>
          </w:r>
          <w:r>
            <w:rPr>
              <w:rFonts w:hint="eastAsia" w:ascii="宋体" w:hAnsi="宋体" w:cs="宋体"/>
              <w:bCs/>
              <w:szCs w:val="32"/>
              <w:highlight w:val="none"/>
            </w:rPr>
            <w:fldChar w:fldCharType="separate"/>
          </w:r>
          <w:r>
            <w:rPr>
              <w:rFonts w:hint="eastAsia" w:ascii="宋体" w:hAnsi="宋体" w:cs="宋体"/>
              <w:bCs/>
              <w:szCs w:val="21"/>
              <w:highlight w:val="none"/>
            </w:rPr>
            <w:t xml:space="preserve">二、评标标准：</w:t>
          </w:r>
          <w:r>
            <w:rPr>
              <w:highlight w:val="none"/>
            </w:rPr>
            <w:tab/>
          </w:r>
          <w:r>
            <w:rPr>
              <w:highlight w:val="none"/>
            </w:rPr>
            <w:fldChar w:fldCharType="begin"/>
          </w:r>
          <w:r>
            <w:rPr>
              <w:highlight w:val="none"/>
            </w:rPr>
            <w:instrText xml:space="preserve"> PAGEREF _Toc8849 \h </w:instrText>
          </w:r>
          <w:r>
            <w:rPr>
              <w:highlight w:val="none"/>
            </w:rPr>
            <w:fldChar w:fldCharType="separate"/>
          </w:r>
          <w:r>
            <w:rPr>
              <w:highlight w:val="none"/>
            </w:rPr>
            <w:t xml:space="preserve">21</w:t>
          </w:r>
          <w:r>
            <w:rPr>
              <w:highlight w:val="none"/>
            </w:rPr>
            <w:fldChar w:fldCharType="end"/>
          </w:r>
          <w:r>
            <w:rPr>
              <w:rFonts w:hint="eastAsia" w:ascii="宋体" w:hAnsi="宋体" w:cs="宋体"/>
              <w:bCs/>
              <w:color w:val="000000"/>
              <w:szCs w:val="32"/>
              <w:highlight w:val="none"/>
            </w:rPr>
            <w:fldChar w:fldCharType="end"/>
          </w:r>
          <w:r/>
        </w:p>
        <w:p>
          <w:pPr>
            <w:pStyle w:val="714"/>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_Toc949 </w:instrText>
          </w:r>
          <w:r>
            <w:rPr>
              <w:rFonts w:hint="eastAsia" w:ascii="宋体" w:hAnsi="宋体" w:cs="宋体"/>
              <w:bCs/>
              <w:szCs w:val="32"/>
              <w:highlight w:val="none"/>
            </w:rPr>
            <w:fldChar w:fldCharType="separate"/>
          </w:r>
          <w:r>
            <w:rPr>
              <w:rFonts w:hint="eastAsia" w:ascii="宋体" w:hAnsi="宋体" w:cs="宋体"/>
              <w:szCs w:val="32"/>
              <w:highlight w:val="none"/>
            </w:rPr>
            <w:t xml:space="preserve">第四章 招标项目的技术规格</w:t>
          </w:r>
          <w:r>
            <w:rPr>
              <w:rFonts w:hint="eastAsia" w:ascii="宋体" w:hAnsi="宋体" w:cs="宋体"/>
              <w:szCs w:val="32"/>
              <w:highlight w:val="none"/>
              <w:lang w:val="zh-CN"/>
            </w:rPr>
            <w:t xml:space="preserve">、</w:t>
          </w:r>
          <w:r>
            <w:rPr>
              <w:rFonts w:hint="eastAsia" w:ascii="宋体" w:hAnsi="宋体" w:cs="宋体"/>
              <w:szCs w:val="32"/>
              <w:highlight w:val="none"/>
            </w:rPr>
            <w:t xml:space="preserve">要求和数量等</w:t>
          </w:r>
          <w:r>
            <w:rPr>
              <w:highlight w:val="none"/>
            </w:rPr>
            <w:tab/>
          </w:r>
          <w:r>
            <w:rPr>
              <w:highlight w:val="none"/>
            </w:rPr>
            <w:fldChar w:fldCharType="begin"/>
          </w:r>
          <w:r>
            <w:rPr>
              <w:highlight w:val="none"/>
            </w:rPr>
            <w:instrText xml:space="preserve"> PAGEREF _Toc949 \h </w:instrText>
          </w:r>
          <w:r>
            <w:rPr>
              <w:highlight w:val="none"/>
            </w:rPr>
            <w:fldChar w:fldCharType="separate"/>
          </w:r>
          <w:r>
            <w:rPr>
              <w:highlight w:val="none"/>
            </w:rPr>
            <w:t xml:space="preserve">25</w:t>
          </w:r>
          <w:r>
            <w:rPr>
              <w:highlight w:val="none"/>
            </w:rPr>
            <w:fldChar w:fldCharType="end"/>
          </w:r>
          <w:r>
            <w:rPr>
              <w:rFonts w:hint="eastAsia" w:ascii="宋体" w:hAnsi="宋体" w:cs="宋体"/>
              <w:bCs/>
              <w:color w:val="000000"/>
              <w:szCs w:val="32"/>
              <w:highlight w:val="none"/>
            </w:rPr>
            <w:fldChar w:fldCharType="end"/>
          </w:r>
          <w:r/>
        </w:p>
        <w:p>
          <w:pPr>
            <w:pStyle w:val="714"/>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_Toc10289 </w:instrText>
          </w:r>
          <w:r>
            <w:rPr>
              <w:rFonts w:hint="eastAsia" w:ascii="宋体" w:hAnsi="宋体" w:cs="宋体"/>
              <w:bCs/>
              <w:szCs w:val="32"/>
              <w:highlight w:val="none"/>
            </w:rPr>
            <w:fldChar w:fldCharType="separate"/>
          </w:r>
          <w:r>
            <w:rPr>
              <w:rFonts w:hint="eastAsia" w:ascii="黑体" w:eastAsia="黑体"/>
              <w:szCs w:val="32"/>
              <w:highlight w:val="none"/>
            </w:rPr>
            <w:t xml:space="preserve">第五章 合同主要条款及格式</w:t>
          </w:r>
          <w:r>
            <w:rPr>
              <w:highlight w:val="none"/>
            </w:rPr>
            <w:tab/>
          </w:r>
          <w:r>
            <w:rPr>
              <w:highlight w:val="none"/>
            </w:rPr>
            <w:fldChar w:fldCharType="begin"/>
          </w:r>
          <w:r>
            <w:rPr>
              <w:highlight w:val="none"/>
            </w:rPr>
            <w:instrText xml:space="preserve"> PAGEREF _Toc10289 \h </w:instrText>
          </w:r>
          <w:r>
            <w:rPr>
              <w:highlight w:val="none"/>
            </w:rPr>
            <w:fldChar w:fldCharType="separate"/>
          </w:r>
          <w:r>
            <w:rPr>
              <w:highlight w:val="none"/>
            </w:rPr>
            <w:t xml:space="preserve">38</w:t>
          </w:r>
          <w:r>
            <w:rPr>
              <w:highlight w:val="none"/>
            </w:rPr>
            <w:fldChar w:fldCharType="end"/>
          </w:r>
          <w:r>
            <w:rPr>
              <w:rFonts w:hint="eastAsia" w:ascii="宋体" w:hAnsi="宋体" w:cs="宋体"/>
              <w:bCs/>
              <w:color w:val="000000"/>
              <w:szCs w:val="32"/>
              <w:highlight w:val="none"/>
            </w:rPr>
            <w:fldChar w:fldCharType="end"/>
          </w:r>
          <w:r/>
        </w:p>
        <w:p>
          <w:pPr>
            <w:pStyle w:val="714"/>
            <w:tabs>
              <w:tab w:val="right" w:pos="8306" w:leader="dot"/>
            </w:tabs>
            <w:rPr>
              <w:highlight w:val="none"/>
            </w:rPr>
          </w:pPr>
          <w:r>
            <w:rPr>
              <w:rFonts w:hint="eastAsia" w:ascii="宋体" w:hAnsi="宋体" w:cs="宋体"/>
              <w:bCs/>
              <w:color w:val="000000"/>
              <w:szCs w:val="32"/>
              <w:highlight w:val="none"/>
            </w:rPr>
            <w:fldChar w:fldCharType="begin"/>
          </w:r>
          <w:r>
            <w:rPr>
              <w:rFonts w:hint="eastAsia" w:ascii="宋体" w:hAnsi="宋体" w:cs="宋体"/>
              <w:bCs/>
              <w:szCs w:val="32"/>
              <w:highlight w:val="none"/>
            </w:rPr>
            <w:instrText xml:space="preserve"> HYPERLINK \l _Toc29497 </w:instrText>
          </w:r>
          <w:r>
            <w:rPr>
              <w:rFonts w:hint="eastAsia" w:ascii="宋体" w:hAnsi="宋体" w:cs="宋体"/>
              <w:bCs/>
              <w:szCs w:val="32"/>
              <w:highlight w:val="none"/>
            </w:rPr>
            <w:fldChar w:fldCharType="separate"/>
          </w:r>
          <w:r>
            <w:rPr>
              <w:rFonts w:hint="eastAsia" w:hAnsi="宋体" w:cs="宋体"/>
              <w:bCs/>
              <w:szCs w:val="32"/>
              <w:highlight w:val="none"/>
              <w:lang w:val="zh-CN"/>
            </w:rPr>
            <w:t xml:space="preserve">第六章投标文件格式及附件</w:t>
          </w:r>
          <w:r>
            <w:rPr>
              <w:highlight w:val="none"/>
            </w:rPr>
            <w:tab/>
          </w:r>
          <w:r>
            <w:rPr>
              <w:highlight w:val="none"/>
            </w:rPr>
            <w:fldChar w:fldCharType="begin"/>
          </w:r>
          <w:r>
            <w:rPr>
              <w:highlight w:val="none"/>
            </w:rPr>
            <w:instrText xml:space="preserve"> PAGEREF _Toc29497 \h </w:instrText>
          </w:r>
          <w:r>
            <w:rPr>
              <w:highlight w:val="none"/>
            </w:rPr>
            <w:fldChar w:fldCharType="separate"/>
          </w:r>
          <w:r>
            <w:rPr>
              <w:highlight w:val="none"/>
            </w:rPr>
            <w:t xml:space="preserve">46</w:t>
          </w:r>
          <w:r>
            <w:rPr>
              <w:highlight w:val="none"/>
            </w:rPr>
            <w:fldChar w:fldCharType="end"/>
          </w:r>
          <w:r>
            <w:rPr>
              <w:rFonts w:hint="eastAsia" w:ascii="宋体" w:hAnsi="宋体" w:cs="宋体"/>
              <w:bCs/>
              <w:color w:val="000000"/>
              <w:szCs w:val="32"/>
              <w:highlight w:val="none"/>
            </w:rPr>
            <w:fldChar w:fldCharType="end"/>
          </w:r>
          <w:r/>
        </w:p>
        <w:p>
          <w:pPr>
            <w:ind w:firstLine="640"/>
            <w:jc w:val="center"/>
            <w:rPr>
              <w:rFonts w:hint="eastAsia" w:ascii="宋体" w:hAnsi="宋体" w:eastAsia="宋体" w:cs="宋体"/>
              <w:bCs/>
              <w:color w:val="000000"/>
              <w:sz w:val="21"/>
              <w:szCs w:val="32"/>
              <w:highlight w:val="none"/>
              <w:lang w:val="en-US" w:eastAsia="zh-CN" w:bidi="ar-SA"/>
            </w:rPr>
            <w:outlineLvl w:val="0"/>
          </w:pPr>
          <w:r>
            <w:rPr>
              <w:rFonts w:hint="eastAsia" w:ascii="宋体" w:hAnsi="宋体" w:cs="宋体"/>
              <w:bCs/>
              <w:color w:val="000000"/>
              <w:szCs w:val="32"/>
              <w:highlight w:val="none"/>
            </w:rPr>
            <w:fldChar w:fldCharType="end"/>
          </w:r>
          <w:r/>
        </w:p>
      </w:sdtContent>
    </w:sdt>
    <w:p>
      <w:pPr>
        <w:ind w:firstLine="640"/>
        <w:jc w:val="center"/>
        <w:rPr>
          <w:rFonts w:hint="eastAsia" w:ascii="宋体" w:hAnsi="宋体" w:eastAsia="宋体" w:cs="宋体"/>
          <w:bCs/>
          <w:color w:val="000000"/>
          <w:sz w:val="21"/>
          <w:szCs w:val="32"/>
          <w:highlight w:val="none"/>
          <w:lang w:val="en-US" w:eastAsia="zh-CN" w:bidi="ar-SA"/>
        </w:rPr>
        <w:sectPr>
          <w:footerReference w:type="default" r:id="rId9"/>
          <w:footnotePr/>
          <w:endnotePr>
            <w:numFmt w:val="decimal"/>
          </w:endnotePr>
          <w:type w:val="nextPage"/>
          <w:pgSz w:w="11906" w:h="16838" w:orient="portrait"/>
          <w:pgMar w:top="1440" w:right="1800" w:bottom="1440" w:left="1800" w:header="567" w:footer="720" w:gutter="0"/>
          <w:cols w:num="1" w:sep="0" w:space="1701" w:equalWidth="1"/>
          <w:docGrid w:linePitch="360"/>
        </w:sectPr>
        <w:outlineLvl w:val="0"/>
      </w:pPr>
      <w:r>
        <w:rPr>
          <w:rFonts w:hint="eastAsia" w:ascii="宋体" w:hAnsi="宋体" w:eastAsia="宋体" w:cs="宋体"/>
          <w:bCs/>
          <w:color w:val="000000"/>
          <w:sz w:val="21"/>
          <w:szCs w:val="32"/>
          <w:highlight w:val="none"/>
          <w:lang w:val="en-US" w:eastAsia="zh-CN" w:bidi="ar-SA"/>
        </w:rPr>
      </w:r>
      <w:r/>
    </w:p>
    <w:p>
      <w:pPr>
        <w:ind w:firstLine="640"/>
        <w:jc w:val="center"/>
        <w:rPr>
          <w:rFonts w:ascii="宋体" w:hAnsi="宋体" w:cs="宋体"/>
          <w:bCs/>
          <w:color w:val="000000"/>
          <w:sz w:val="32"/>
          <w:szCs w:val="32"/>
          <w:highlight w:val="none"/>
        </w:rPr>
        <w:outlineLvl w:val="0"/>
      </w:pPr>
      <w:r/>
      <w:bookmarkStart w:id="0" w:name="_Toc11800"/>
      <w:r>
        <w:rPr>
          <w:rFonts w:hint="eastAsia" w:ascii="宋体" w:hAnsi="宋体" w:cs="宋体"/>
          <w:b/>
          <w:bCs/>
          <w:color w:val="000000"/>
          <w:sz w:val="32"/>
          <w:szCs w:val="32"/>
          <w:highlight w:val="none"/>
        </w:rPr>
        <w:t xml:space="preserve">第一章 投标邀请</w:t>
      </w:r>
      <w:bookmarkEnd w:id="0"/>
      <w:r/>
      <w:r/>
    </w:p>
    <w:p>
      <w:pPr>
        <w:ind w:firstLine="560"/>
        <w:jc w:val="left"/>
        <w:spacing w:line="360" w:lineRule="auto"/>
        <w:rPr>
          <w:rFonts w:ascii="宋体" w:hAnsi="宋体" w:cs="宋体"/>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highlight w:val="none"/>
        </w:rPr>
        <w:t xml:space="preserve">项目概况</w:t>
      </w:r>
      <w:r/>
    </w:p>
    <w:p>
      <w:pPr>
        <w:ind w:firstLine="560"/>
        <w:jc w:val="left"/>
        <w:spacing w:line="360" w:lineRule="auto"/>
        <w:rPr>
          <w:rFonts w:ascii="宋体" w:hAnsi="宋体" w:cs="宋体"/>
          <w:color w:val="000000"/>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highlight w:val="none"/>
          <w:u w:val="single"/>
          <w:lang w:eastAsia="zh-CN"/>
        </w:rPr>
        <w:t xml:space="preserve">马诚山、马子山墓区石材采购</w:t>
      </w:r>
      <w:r>
        <w:rPr>
          <w:rFonts w:hint="eastAsia" w:ascii="宋体" w:hAnsi="宋体" w:cs="宋体"/>
          <w:color w:val="000000"/>
          <w:szCs w:val="21"/>
          <w:highlight w:val="none"/>
        </w:rPr>
        <w:t xml:space="preserve">招标项目的潜在投标人应在</w:t>
      </w:r>
      <w:r>
        <w:rPr>
          <w:rFonts w:hint="eastAsia" w:ascii="宋体" w:hAnsi="宋体" w:cs="宋体"/>
          <w:color w:val="000000"/>
          <w:szCs w:val="21"/>
          <w:highlight w:val="none"/>
          <w:u w:val="single"/>
        </w:rPr>
        <w:t xml:space="preserve">江苏政府采购网</w:t>
      </w:r>
      <w:r>
        <w:rPr>
          <w:rFonts w:hint="eastAsia" w:ascii="宋体" w:hAnsi="宋体" w:cs="宋体"/>
          <w:color w:val="000000"/>
          <w:szCs w:val="21"/>
          <w:highlight w:val="none"/>
        </w:rPr>
        <w:t xml:space="preserve">获取招标文件，并于</w:t>
      </w:r>
      <w:r>
        <w:rPr>
          <w:rFonts w:hint="eastAsia" w:ascii="宋体" w:hAnsi="宋体" w:cs="宋体"/>
          <w:color w:val="000000"/>
          <w:szCs w:val="21"/>
          <w:highlight w:val="none"/>
          <w:u w:val="single"/>
        </w:rPr>
        <w:t xml:space="preserve">202</w:t>
      </w:r>
      <w:r>
        <w:rPr>
          <w:rFonts w:ascii="宋体" w:hAnsi="宋体" w:cs="宋体"/>
          <w:color w:val="000000"/>
          <w:szCs w:val="21"/>
          <w:highlight w:val="none"/>
          <w:u w:val="single"/>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8</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11</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14</w:t>
      </w:r>
      <w:r>
        <w:rPr>
          <w:rFonts w:hint="eastAsia" w:ascii="宋体" w:hAnsi="宋体" w:cs="宋体"/>
          <w:color w:val="000000"/>
          <w:szCs w:val="21"/>
          <w:highlight w:val="none"/>
          <w:u w:val="single"/>
        </w:rPr>
        <w:t xml:space="preserve">时</w:t>
      </w:r>
      <w:r>
        <w:rPr>
          <w:rFonts w:ascii="宋体" w:hAnsi="宋体" w:cs="宋体"/>
          <w:color w:val="000000"/>
          <w:szCs w:val="21"/>
          <w:highlight w:val="none"/>
          <w:u w:val="single"/>
        </w:rPr>
        <w:t xml:space="preserve">30</w:t>
      </w:r>
      <w:r>
        <w:rPr>
          <w:rFonts w:hint="eastAsia" w:ascii="宋体" w:hAnsi="宋体" w:cs="宋体"/>
          <w:color w:val="000000"/>
          <w:szCs w:val="21"/>
          <w:highlight w:val="none"/>
          <w:u w:val="single"/>
        </w:rPr>
        <w:t xml:space="preserve">分</w:t>
      </w:r>
      <w:r>
        <w:rPr>
          <w:rFonts w:hint="eastAsia" w:ascii="宋体" w:hAnsi="宋体" w:cs="宋体"/>
          <w:color w:val="000000"/>
          <w:szCs w:val="21"/>
          <w:highlight w:val="none"/>
        </w:rPr>
        <w:t xml:space="preserve">（北京时间）前递交投标文件。</w:t>
      </w:r>
      <w:r/>
    </w:p>
    <w:p>
      <w:pPr>
        <w:jc w:val="left"/>
        <w:spacing w:line="360" w:lineRule="auto"/>
        <w:rPr>
          <w:rFonts w:ascii="宋体" w:hAnsi="宋体" w:cs="宋体"/>
          <w:color w:val="000000"/>
          <w:szCs w:val="21"/>
          <w:highlight w:val="none"/>
        </w:rPr>
        <w:outlineLvl w:val="1"/>
      </w:pPr>
      <w:r/>
      <w:bookmarkStart w:id="1" w:name="_Toc28359079"/>
      <w:r/>
      <w:bookmarkEnd w:id="1"/>
      <w:r/>
      <w:bookmarkStart w:id="2" w:name="_Toc28359002"/>
      <w:r/>
      <w:bookmarkEnd w:id="2"/>
      <w:r/>
      <w:bookmarkStart w:id="3" w:name="_Hlk24379207"/>
      <w:r/>
      <w:bookmarkEnd w:id="3"/>
      <w:r/>
      <w:bookmarkStart w:id="4" w:name="_Toc35393790"/>
      <w:r/>
      <w:bookmarkEnd w:id="4"/>
      <w:r/>
      <w:bookmarkStart w:id="5" w:name="_Toc35393621"/>
      <w:r/>
      <w:bookmarkEnd w:id="5"/>
      <w:r/>
      <w:bookmarkStart w:id="6" w:name="_Toc1289"/>
      <w:r>
        <w:rPr>
          <w:rFonts w:hint="eastAsia" w:ascii="宋体" w:hAnsi="宋体" w:cs="宋体"/>
          <w:color w:val="000000"/>
          <w:szCs w:val="21"/>
          <w:highlight w:val="none"/>
        </w:rPr>
        <w:t xml:space="preserve">一、项目基本情况</w:t>
      </w:r>
      <w:bookmarkEnd w:id="6"/>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项目编号：JSZC-320100-XMGL-G2026-0006</w:t>
      </w:r>
      <w:r/>
    </w:p>
    <w:p>
      <w:pPr>
        <w:ind w:firstLine="560"/>
        <w:jc w:val="left"/>
        <w:spacing w:line="360" w:lineRule="auto"/>
        <w:rPr>
          <w:rFonts w:hint="eastAsia" w:ascii="宋体" w:hAnsi="宋体" w:eastAsia="宋体" w:cs="宋体"/>
          <w:szCs w:val="21"/>
          <w:highlight w:val="none"/>
          <w:lang w:eastAsia="zh-CN"/>
        </w:rPr>
      </w:pPr>
      <w:r>
        <w:rPr>
          <w:rFonts w:hint="eastAsia" w:ascii="宋体" w:hAnsi="宋体" w:cs="宋体"/>
          <w:color w:val="000000"/>
          <w:szCs w:val="21"/>
          <w:highlight w:val="none"/>
        </w:rPr>
        <w:t xml:space="preserve">项</w:t>
      </w:r>
      <w:r>
        <w:rPr>
          <w:rFonts w:hint="eastAsia" w:ascii="宋体" w:hAnsi="宋体" w:cs="宋体"/>
          <w:szCs w:val="21"/>
          <w:highlight w:val="none"/>
        </w:rPr>
        <w:t xml:space="preserve">目名称：</w:t>
      </w:r>
      <w:r>
        <w:rPr>
          <w:rFonts w:hint="eastAsia" w:ascii="宋体" w:hAnsi="宋体" w:cs="宋体"/>
          <w:szCs w:val="21"/>
          <w:highlight w:val="none"/>
          <w:lang w:eastAsia="zh-CN"/>
        </w:rPr>
        <w:t xml:space="preserve">马诚山、马子山墓区石材采购</w:t>
      </w:r>
      <w:r/>
    </w:p>
    <w:p>
      <w:pPr>
        <w:ind w:firstLine="56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招标</w:t>
      </w:r>
      <w:r>
        <w:rPr>
          <w:rFonts w:hint="eastAsia" w:ascii="宋体" w:hAnsi="宋体" w:cs="宋体"/>
          <w:szCs w:val="21"/>
          <w:highlight w:val="none"/>
          <w:lang w:val="en-US" w:eastAsia="zh-CN"/>
        </w:rPr>
        <w:t xml:space="preserve">方</w:t>
      </w:r>
      <w:r>
        <w:rPr>
          <w:rFonts w:hint="eastAsia" w:ascii="宋体" w:hAnsi="宋体" w:cs="宋体"/>
          <w:szCs w:val="21"/>
          <w:highlight w:val="none"/>
        </w:rPr>
        <w:t xml:space="preserve">式：公开招标</w:t>
      </w:r>
      <w:r/>
    </w:p>
    <w:p>
      <w:pPr>
        <w:ind w:firstLine="560"/>
        <w:jc w:val="left"/>
        <w:spacing w:line="360" w:lineRule="auto"/>
        <w:rPr>
          <w:rFonts w:ascii="宋体" w:hAnsi="宋体" w:cs="宋体"/>
          <w:color w:val="auto"/>
          <w:szCs w:val="21"/>
          <w:highlight w:val="none"/>
        </w:rPr>
      </w:pPr>
      <w:r>
        <w:rPr>
          <w:rFonts w:hint="eastAsia" w:ascii="宋体" w:hAnsi="宋体" w:cs="宋体"/>
          <w:szCs w:val="21"/>
          <w:highlight w:val="none"/>
        </w:rPr>
        <w:t xml:space="preserve">预算金额：</w:t>
      </w:r>
      <w:r>
        <w:rPr>
          <w:rFonts w:hint="eastAsia" w:ascii="宋体" w:hAnsi="宋体" w:cs="宋体"/>
          <w:szCs w:val="21"/>
          <w:highlight w:val="none"/>
          <w:lang w:val="en-US" w:eastAsia="zh-CN"/>
        </w:rPr>
        <w:t xml:space="preserve">430万元</w:t>
      </w:r>
      <w:r>
        <w:rPr>
          <w:rFonts w:hint="eastAsia" w:ascii="宋体" w:hAnsi="宋体" w:cs="宋体"/>
          <w:color w:val="auto"/>
          <w:szCs w:val="21"/>
          <w:highlight w:val="none"/>
          <w:lang w:val="zh-CN"/>
        </w:rPr>
        <w:t xml:space="preserve">。</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428.809166万元。</w:t>
      </w:r>
      <w:r/>
    </w:p>
    <w:p>
      <w:pPr>
        <w:ind w:firstLine="560"/>
        <w:jc w:val="left"/>
        <w:spacing w:line="360" w:lineRule="auto"/>
        <w:rPr>
          <w:rFonts w:ascii="宋体" w:hAnsi="宋体" w:cs="宋体"/>
          <w:szCs w:val="21"/>
          <w:highlight w:val="none"/>
        </w:rPr>
      </w:pPr>
      <w:r>
        <w:rPr>
          <w:rFonts w:hint="eastAsia" w:ascii="宋体" w:hAnsi="宋体" w:cs="宋体"/>
          <w:color w:val="auto"/>
          <w:szCs w:val="21"/>
          <w:highlight w:val="none"/>
        </w:rPr>
        <w:t xml:space="preserve">采购需求：</w:t>
      </w:r>
      <w:r>
        <w:rPr>
          <w:rFonts w:hint="eastAsia" w:ascii="宋体" w:hAnsi="宋体" w:cs="宋体"/>
          <w:color w:val="auto"/>
          <w:szCs w:val="21"/>
          <w:highlight w:val="none"/>
          <w:lang w:val="zh-CN"/>
        </w:rPr>
        <w:t xml:space="preserve">马诚山、马子山墓区墓体所需石材设计加工、运输、安放到指定地点。石材供货期两年，按需供货，据实结算</w:t>
      </w:r>
      <w:r>
        <w:rPr>
          <w:rFonts w:hint="eastAsia" w:ascii="宋体" w:hAnsi="宋体" w:cs="宋体"/>
          <w:szCs w:val="21"/>
          <w:highlight w:val="none"/>
          <w:lang w:val="zh-CN"/>
        </w:rPr>
        <w:t xml:space="preserve">。</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合同履行期限：</w:t>
      </w:r>
      <w:r>
        <w:rPr>
          <w:rFonts w:hint="eastAsia" w:ascii="宋体" w:hAnsi="宋体" w:cs="宋体"/>
          <w:szCs w:val="21"/>
          <w:highlight w:val="none"/>
          <w:lang w:val="en-US" w:eastAsia="zh-CN"/>
        </w:rPr>
        <w:t xml:space="preserve">两</w:t>
      </w:r>
      <w:r>
        <w:rPr>
          <w:rFonts w:hint="eastAsia" w:ascii="宋体" w:hAnsi="宋体" w:cs="宋体"/>
          <w:szCs w:val="21"/>
          <w:highlight w:val="none"/>
          <w:lang w:val="zh-CN"/>
        </w:rPr>
        <w:t xml:space="preserve">年。</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本项目不接受联合体投标。</w:t>
      </w:r>
      <w:r/>
    </w:p>
    <w:p>
      <w:pPr>
        <w:ind w:firstLine="560"/>
        <w:jc w:val="left"/>
        <w:spacing w:line="360" w:lineRule="auto"/>
        <w:rPr>
          <w:rFonts w:ascii="宋体" w:hAnsi="宋体" w:cs="宋体"/>
          <w:color w:val="000000"/>
          <w:szCs w:val="21"/>
          <w:highlight w:val="none"/>
        </w:rPr>
      </w:pPr>
      <w:r/>
      <w:bookmarkStart w:id="7" w:name="_Toc28359003"/>
      <w:r/>
      <w:bookmarkEnd w:id="7"/>
      <w:r/>
      <w:bookmarkStart w:id="8" w:name="_Toc35393622"/>
      <w:r/>
      <w:bookmarkEnd w:id="8"/>
      <w:r/>
      <w:bookmarkStart w:id="9" w:name="_Toc35393791"/>
      <w:r/>
      <w:bookmarkEnd w:id="9"/>
      <w:r/>
      <w:bookmarkStart w:id="10" w:name="_Toc28359080"/>
      <w:r/>
      <w:bookmarkEnd w:id="10"/>
      <w:r>
        <w:rPr>
          <w:rFonts w:hint="eastAsia" w:ascii="宋体" w:hAnsi="宋体" w:cs="宋体"/>
          <w:color w:val="000000"/>
          <w:szCs w:val="21"/>
          <w:highlight w:val="none"/>
        </w:rPr>
        <w:t xml:space="preserve">本项目采购标的所属行业为：</w:t>
      </w:r>
      <w:r>
        <w:rPr>
          <w:rFonts w:hint="eastAsia" w:ascii="宋体" w:hAnsi="宋体" w:cs="宋体"/>
          <w:color w:val="000000"/>
          <w:szCs w:val="21"/>
          <w:highlight w:val="none"/>
          <w:lang w:val="en-US" w:eastAsia="zh-CN"/>
        </w:rPr>
        <w:t xml:space="preserve">工业</w:t>
      </w:r>
      <w:r>
        <w:rPr>
          <w:rFonts w:hint="eastAsia" w:ascii="宋体" w:hAnsi="宋体" w:cs="宋体"/>
          <w:color w:val="000000"/>
          <w:szCs w:val="21"/>
          <w:highlight w:val="none"/>
        </w:rPr>
        <w:t xml:space="preserve">。</w:t>
      </w:r>
      <w:r/>
    </w:p>
    <w:p>
      <w:pPr>
        <w:jc w:val="left"/>
        <w:spacing w:line="360" w:lineRule="auto"/>
        <w:rPr>
          <w:rFonts w:ascii="宋体" w:hAnsi="宋体" w:cs="宋体"/>
          <w:color w:val="000000"/>
          <w:szCs w:val="21"/>
          <w:highlight w:val="none"/>
        </w:rPr>
        <w:outlineLvl w:val="1"/>
      </w:pPr>
      <w:r/>
      <w:bookmarkStart w:id="11" w:name="_Toc17321"/>
      <w:r>
        <w:rPr>
          <w:rFonts w:hint="eastAsia" w:ascii="宋体" w:hAnsi="宋体" w:cs="宋体"/>
          <w:color w:val="000000"/>
          <w:szCs w:val="21"/>
          <w:highlight w:val="none"/>
        </w:rPr>
        <w:t xml:space="preserve">二、申请人的资格要求：</w:t>
      </w:r>
      <w:bookmarkEnd w:id="11"/>
      <w:r/>
      <w:r/>
    </w:p>
    <w:p>
      <w:pPr>
        <w:ind w:firstLine="560"/>
        <w:jc w:val="left"/>
        <w:spacing w:line="360" w:lineRule="auto"/>
        <w:rPr>
          <w:rFonts w:ascii="宋体" w:hAnsi="宋体" w:cs="宋体"/>
          <w:color w:val="000000"/>
          <w:szCs w:val="21"/>
          <w:highlight w:val="none"/>
        </w:rPr>
        <w:outlineLvl w:val="9"/>
      </w:pPr>
      <w:r>
        <w:rPr>
          <w:rFonts w:hint="eastAsia" w:ascii="宋体" w:hAnsi="宋体" w:cs="宋体"/>
          <w:color w:val="000000"/>
          <w:szCs w:val="21"/>
          <w:highlight w:val="none"/>
        </w:rPr>
        <w:t xml:space="preserve">1.满足《中华人民共和国政府采购法》第二十二条规定；</w:t>
      </w:r>
      <w:r/>
    </w:p>
    <w:p>
      <w:pPr>
        <w:ind w:firstLine="560"/>
        <w:jc w:val="left"/>
        <w:spacing w:line="360" w:lineRule="auto"/>
        <w:rPr>
          <w:rFonts w:ascii="宋体" w:hAnsi="宋体" w:cs="宋体"/>
          <w:color w:val="000000"/>
          <w:szCs w:val="21"/>
          <w:highlight w:val="none"/>
        </w:rPr>
      </w:pPr>
      <w:r/>
      <w:bookmarkStart w:id="12" w:name="_Toc28359004"/>
      <w:r/>
      <w:bookmarkEnd w:id="12"/>
      <w:r/>
      <w:bookmarkStart w:id="13" w:name="_Toc28359081"/>
      <w:r/>
      <w:bookmarkEnd w:id="13"/>
      <w:r>
        <w:rPr>
          <w:rFonts w:hint="eastAsia" w:ascii="宋体" w:hAnsi="宋体" w:cs="宋体"/>
          <w:color w:val="000000"/>
          <w:szCs w:val="21"/>
          <w:highlight w:val="none"/>
        </w:rPr>
        <w:t xml:space="preserve">（1）具有独立承担民事责任的能力（提供法人或者其他组织的营业执照，自然人的身份证明）；</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color w:val="000000"/>
          <w:szCs w:val="21"/>
          <w:highlight w:val="none"/>
        </w:rPr>
        <w:outlineLvl w:val="9"/>
      </w:pPr>
      <w:r>
        <w:rPr>
          <w:rFonts w:hint="eastAsia" w:ascii="宋体" w:hAnsi="宋体" w:cs="宋体"/>
          <w:color w:val="000000"/>
          <w:szCs w:val="21"/>
          <w:highlight w:val="none"/>
        </w:rPr>
        <w:t xml:space="preserve">（6）法律、行政法规规定的其他条件。</w:t>
      </w:r>
      <w:r/>
    </w:p>
    <w:p>
      <w:pPr>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2.落实政府采购政策需满足的资格要求：（如属于专门面向中小企业采购的项目，供应商应为中小微企业、监狱企业、残疾人福利性单位）本项目按照采用以下第（</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）种方式落实政府采购促进中小企业发展的要求：</w:t>
      </w:r>
      <w:r/>
    </w:p>
    <w:p>
      <w:pPr>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（1）本项目整体专门面向中小企业采购货物。</w:t>
      </w:r>
      <w:r/>
    </w:p>
    <w:p>
      <w:pPr>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（2）本项目整体专门面向小微企业采购货物。</w:t>
      </w:r>
      <w:r/>
    </w:p>
    <w:p>
      <w:pPr>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（3）本项目通过以下第（）种方式预留部分采购份额采购中小企业货物：</w:t>
      </w:r>
      <w:r/>
    </w:p>
    <w:p>
      <w:pPr>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①本项目要求供应商以联合体形式参加，中小企业合同金额应当达到的比例为 / %。</w:t>
      </w:r>
      <w:r/>
    </w:p>
    <w:p>
      <w:pPr>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②本项目要求供应商进行合同分包，中小企业合同金额应当达到的比例为 / %。</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（4）本项目为非预留份额的采购项目或采购包，执行价格扣除优惠政策，具体详见第三章。</w:t>
      </w:r>
      <w:r/>
    </w:p>
    <w:p>
      <w:pPr>
        <w:ind w:firstLine="560"/>
        <w:jc w:val="left"/>
        <w:spacing w:line="360" w:lineRule="auto"/>
        <w:rPr>
          <w:rFonts w:ascii="宋体" w:hAnsi="宋体" w:cs="宋体"/>
          <w:color w:val="000000"/>
          <w:szCs w:val="21"/>
          <w:highlight w:val="none"/>
        </w:rPr>
        <w:outlineLvl w:val="9"/>
      </w:pPr>
      <w:r>
        <w:rPr>
          <w:rFonts w:hint="eastAsia" w:ascii="宋体" w:hAnsi="宋体" w:cs="宋体"/>
          <w:color w:val="000000"/>
          <w:szCs w:val="21"/>
          <w:highlight w:val="none"/>
        </w:rPr>
        <w:t xml:space="preserve">3.本项目的特定资格要求：</w:t>
      </w:r>
      <w:r>
        <w:rPr>
          <w:rFonts w:hint="eastAsia" w:ascii="宋体" w:hAnsi="宋体" w:cs="宋体"/>
          <w:color w:val="000000"/>
          <w:szCs w:val="21"/>
          <w:highlight w:val="none"/>
          <w:lang w:val="en-US" w:eastAsia="zh-CN"/>
        </w:rPr>
        <w:t xml:space="preserve">无</w:t>
      </w:r>
      <w:r>
        <w:rPr>
          <w:rFonts w:hint="eastAsia" w:ascii="宋体" w:hAnsi="宋体" w:cs="宋体"/>
          <w:color w:val="000000"/>
          <w:szCs w:val="21"/>
          <w:highlight w:val="none"/>
        </w:rPr>
        <w:t xml:space="preserve">。</w:t>
      </w:r>
      <w:r/>
    </w:p>
    <w:p>
      <w:pPr>
        <w:jc w:val="left"/>
        <w:spacing w:line="360" w:lineRule="auto"/>
        <w:rPr>
          <w:rFonts w:ascii="宋体" w:hAnsi="宋体" w:cs="宋体"/>
          <w:color w:val="000000"/>
          <w:szCs w:val="21"/>
          <w:highlight w:val="none"/>
        </w:rPr>
        <w:outlineLvl w:val="1"/>
      </w:pPr>
      <w:r/>
      <w:bookmarkStart w:id="14" w:name="_Toc35393623"/>
      <w:r/>
      <w:bookmarkEnd w:id="14"/>
      <w:r/>
      <w:bookmarkStart w:id="15" w:name="_Toc35393792"/>
      <w:r/>
      <w:bookmarkEnd w:id="15"/>
      <w:r/>
      <w:bookmarkStart w:id="16" w:name="_Toc24802"/>
      <w:r>
        <w:rPr>
          <w:rFonts w:hint="eastAsia" w:ascii="宋体" w:hAnsi="宋体" w:cs="宋体"/>
          <w:color w:val="000000"/>
          <w:szCs w:val="21"/>
          <w:highlight w:val="none"/>
        </w:rPr>
        <w:t xml:space="preserve">三、获取采购文件</w:t>
      </w:r>
      <w:bookmarkEnd w:id="16"/>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1、时间：自招标文件公告发布之日起5个工作日。</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2、地点：江苏政府采购网。</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3、方式：</w:t>
      </w:r>
      <w:bookmarkStart w:id="17" w:name="OLE_LINK7"/>
      <w:r>
        <w:rPr>
          <w:rFonts w:hint="eastAsia" w:ascii="宋体" w:hAnsi="宋体" w:cs="宋体"/>
          <w:color w:val="000000"/>
          <w:szCs w:val="21"/>
          <w:highlight w:val="none"/>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7"/>
      <w:r/>
      <w:r/>
    </w:p>
    <w:p>
      <w:pPr>
        <w:jc w:val="left"/>
        <w:spacing w:line="360" w:lineRule="auto"/>
        <w:rPr>
          <w:rFonts w:ascii="宋体" w:hAnsi="宋体" w:cs="宋体"/>
          <w:color w:val="000000"/>
          <w:szCs w:val="21"/>
          <w:highlight w:val="none"/>
        </w:rPr>
        <w:outlineLvl w:val="1"/>
      </w:pPr>
      <w:r/>
      <w:bookmarkStart w:id="18" w:name="_Toc21402"/>
      <w:r>
        <w:rPr>
          <w:rFonts w:hint="eastAsia" w:ascii="宋体" w:hAnsi="宋体" w:cs="宋体"/>
          <w:color w:val="000000"/>
          <w:szCs w:val="21"/>
          <w:highlight w:val="none"/>
        </w:rPr>
        <w:t xml:space="preserve">四、提交投标文件截止时间、开标时间和地点</w:t>
      </w:r>
      <w:bookmarkEnd w:id="18"/>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u w:val="single"/>
        </w:rPr>
        <w:t xml:space="preserve">202</w:t>
      </w:r>
      <w:r>
        <w:rPr>
          <w:rFonts w:ascii="宋体" w:hAnsi="宋体" w:cs="宋体"/>
          <w:color w:val="000000"/>
          <w:szCs w:val="21"/>
          <w:highlight w:val="none"/>
          <w:u w:val="single"/>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8</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11</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14</w:t>
      </w:r>
      <w:r>
        <w:rPr>
          <w:rFonts w:hint="eastAsia" w:ascii="宋体" w:hAnsi="宋体" w:cs="宋体"/>
          <w:color w:val="000000"/>
          <w:szCs w:val="21"/>
          <w:highlight w:val="none"/>
          <w:u w:val="single"/>
        </w:rPr>
        <w:t xml:space="preserve">时</w:t>
      </w:r>
      <w:r>
        <w:rPr>
          <w:rFonts w:ascii="宋体" w:hAnsi="宋体" w:cs="宋体"/>
          <w:color w:val="000000"/>
          <w:szCs w:val="21"/>
          <w:highlight w:val="none"/>
          <w:u w:val="single"/>
        </w:rPr>
        <w:t xml:space="preserve">30</w:t>
      </w:r>
      <w:r>
        <w:rPr>
          <w:rFonts w:hint="eastAsia" w:ascii="宋体" w:hAnsi="宋体" w:cs="宋体"/>
          <w:color w:val="000000"/>
          <w:szCs w:val="21"/>
          <w:highlight w:val="none"/>
          <w:u w:val="single"/>
        </w:rPr>
        <w:t xml:space="preserve">分</w:t>
      </w:r>
      <w:r>
        <w:rPr>
          <w:rFonts w:hint="eastAsia" w:ascii="宋体" w:hAnsi="宋体" w:cs="宋体"/>
          <w:color w:val="000000"/>
          <w:szCs w:val="21"/>
          <w:highlight w:val="none"/>
        </w:rPr>
        <w:t xml:space="preserve">（北京时间）</w:t>
      </w:r>
      <w:r/>
    </w:p>
    <w:p>
      <w:pPr>
        <w:ind w:firstLine="56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u w:val="single"/>
        </w:rPr>
        <w:t xml:space="preserve">江苏省政府采购交易系统（以下简称“苏采云系统”）网上开标大厅</w:t>
      </w:r>
      <w:r/>
    </w:p>
    <w:p>
      <w:pPr>
        <w:jc w:val="left"/>
        <w:spacing w:line="360" w:lineRule="auto"/>
        <w:rPr>
          <w:rFonts w:ascii="宋体" w:hAnsi="宋体" w:cs="宋体"/>
          <w:color w:val="000000"/>
          <w:szCs w:val="21"/>
          <w:highlight w:val="none"/>
        </w:rPr>
        <w:outlineLvl w:val="1"/>
      </w:pPr>
      <w:r/>
      <w:bookmarkStart w:id="19" w:name="_Toc35393625"/>
      <w:r/>
      <w:bookmarkEnd w:id="19"/>
      <w:r/>
      <w:bookmarkStart w:id="20" w:name="_Toc35393794"/>
      <w:r/>
      <w:bookmarkEnd w:id="20"/>
      <w:r/>
      <w:bookmarkStart w:id="21" w:name="_Toc28359084"/>
      <w:r/>
      <w:bookmarkEnd w:id="21"/>
      <w:r/>
      <w:bookmarkStart w:id="22" w:name="_Toc28359007"/>
      <w:r/>
      <w:bookmarkEnd w:id="22"/>
      <w:r/>
      <w:bookmarkStart w:id="23" w:name="_Toc23352"/>
      <w:r>
        <w:rPr>
          <w:rFonts w:hint="eastAsia" w:ascii="宋体" w:hAnsi="宋体" w:cs="宋体"/>
          <w:color w:val="000000"/>
          <w:szCs w:val="21"/>
          <w:highlight w:val="none"/>
        </w:rPr>
        <w:t xml:space="preserve">五、公告期限</w:t>
      </w:r>
      <w:bookmarkEnd w:id="23"/>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自本公告在法定媒体发布之日起5个工作日。</w:t>
      </w:r>
      <w:r/>
    </w:p>
    <w:p>
      <w:pPr>
        <w:jc w:val="left"/>
        <w:spacing w:line="360" w:lineRule="auto"/>
        <w:rPr>
          <w:rFonts w:ascii="宋体" w:hAnsi="宋体" w:cs="宋体"/>
          <w:color w:val="000000"/>
          <w:szCs w:val="21"/>
          <w:highlight w:val="none"/>
        </w:rPr>
        <w:outlineLvl w:val="1"/>
      </w:pPr>
      <w:r/>
      <w:bookmarkStart w:id="24" w:name="_Toc35393795"/>
      <w:r/>
      <w:bookmarkEnd w:id="24"/>
      <w:r/>
      <w:bookmarkStart w:id="25" w:name="_Toc35393626"/>
      <w:r/>
      <w:bookmarkEnd w:id="25"/>
      <w:r/>
      <w:bookmarkStart w:id="26" w:name="_Toc10297"/>
      <w:r>
        <w:rPr>
          <w:rFonts w:hint="eastAsia" w:ascii="宋体" w:hAnsi="宋体" w:cs="宋体"/>
          <w:color w:val="000000"/>
          <w:szCs w:val="21"/>
          <w:highlight w:val="none"/>
        </w:rPr>
        <w:t xml:space="preserve">六、其他补充事宜</w:t>
      </w:r>
      <w:bookmarkEnd w:id="26"/>
      <w:r/>
      <w:r/>
    </w:p>
    <w:p>
      <w:pPr>
        <w:ind w:left="0" w:right="0" w:firstLine="561"/>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ascii="宋体" w:hAnsi="宋体" w:eastAsia="宋体" w:cs="宋体"/>
          <w:color w:val="000000"/>
          <w:sz w:val="21"/>
          <w:highlight w:val="none"/>
        </w:rPr>
        <w:t xml:space="preserve">预算金额：</w:t>
      </w:r>
      <w:r>
        <w:rPr>
          <w:rFonts w:hint="eastAsia" w:ascii="宋体" w:hAnsi="宋体" w:cs="宋体"/>
          <w:color w:val="000000"/>
          <w:sz w:val="21"/>
          <w:highlight w:val="none"/>
          <w:lang w:val="en-US" w:eastAsia="zh-CN"/>
        </w:rPr>
        <w:t xml:space="preserve">430万</w:t>
      </w:r>
      <w:r/>
    </w:p>
    <w:p>
      <w:pPr>
        <w:ind w:firstLine="561"/>
        <w:jc w:val="left"/>
        <w:keepLines w:val="0"/>
        <w:keepNext w:val="0"/>
        <w:pageBreakBefore w:val="0"/>
        <w:spacing w:line="360" w:lineRule="auto"/>
        <w:widowControl w:val="off"/>
        <w:rPr>
          <w:rFonts w:ascii="宋体" w:hAnsi="宋体" w:cs="宋体"/>
          <w:color w:val="000000"/>
          <w:highlight w:val="none"/>
        </w:rPr>
        <w:outlineLvl w:val="9"/>
      </w:pPr>
      <w:r>
        <w:rPr>
          <w:rFonts w:hint="eastAsia" w:ascii="宋体" w:hAnsi="宋体" w:cs="宋体"/>
          <w:color w:val="000000"/>
          <w:szCs w:val="21"/>
          <w:highlight w:val="none"/>
        </w:rPr>
        <w:t xml:space="preserve">2.拒绝下述供应商参加本次采购活动：</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（1）供应商单位负责人为同一人或者存在直接控股、管理关系的不同供应商，不得参加同一合同项下的政府采购活动；</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（2）为采购项目提供整体设计、规范编制或者项目管理、监理、检测等服务的供应商，不得参加本项目的采购活动；</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（3）供应商被“信用中国”网站（www.creditchina.gov.cn）、“中国政府采购网”（www.ccgp.gov.cn）列入失信被执行人、重大税收违法失信主体、政府采购严重违法失信行为记录名单。</w:t>
      </w:r>
      <w:r/>
    </w:p>
    <w:p>
      <w:pPr>
        <w:ind w:firstLine="560"/>
        <w:jc w:val="left"/>
        <w:spacing w:line="360" w:lineRule="auto"/>
        <w:rPr>
          <w:rFonts w:ascii="宋体" w:hAnsi="宋体" w:cs="宋体"/>
          <w:color w:val="000000"/>
          <w:szCs w:val="21"/>
          <w:highlight w:val="none"/>
        </w:rPr>
        <w:outlineLvl w:val="9"/>
      </w:pPr>
      <w:r>
        <w:rPr>
          <w:rFonts w:hint="eastAsia" w:ascii="宋体" w:hAnsi="宋体" w:cs="宋体"/>
          <w:color w:val="000000"/>
          <w:szCs w:val="21"/>
          <w:highlight w:val="none"/>
        </w:rPr>
        <w:t xml:space="preserve">3.集中考察或答疑：</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不组织，供应商可自行联系</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。未踏勘现场或踏勘工作不详细的供应商中标后，不得以不完全了解现场情况为理由而向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提出任何索赔或其他要求，对此</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不承担任何责任并将不作任何答复。</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bookmarkStart w:id="27" w:name="OLE_LINK8"/>
      <w:r>
        <w:rPr>
          <w:rFonts w:hint="eastAsia" w:ascii="宋体" w:hAnsi="宋体" w:cs="宋体"/>
          <w:color w:val="000000"/>
          <w:szCs w:val="21"/>
          <w:highlight w:val="none"/>
        </w:rPr>
        <w:t xml:space="preserve">投标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jiangsu.gov.cn/jiangsu/zlxz/ee/ee3a4bc5a3454aa2b0d9312230633ce9.html</w:t>
      </w:r>
      <w:bookmarkEnd w:id="27"/>
      <w:r>
        <w:rPr>
          <w:rFonts w:hint="eastAsia" w:ascii="宋体" w:hAnsi="宋体" w:cs="宋体"/>
          <w:color w:val="000000"/>
          <w:szCs w:val="21"/>
          <w:highlight w:val="none"/>
        </w:rPr>
        <w:t xml:space="preserve">。</w:t>
      </w:r>
      <w:r/>
    </w:p>
    <w:p>
      <w:pPr>
        <w:ind w:firstLine="560"/>
        <w:jc w:val="left"/>
        <w:spacing w:line="360" w:lineRule="auto"/>
        <w:rPr>
          <w:rFonts w:ascii="宋体" w:hAnsi="宋体" w:cs="宋体"/>
          <w:color w:val="000000"/>
          <w:szCs w:val="21"/>
          <w:highlight w:val="none"/>
        </w:rPr>
        <w:outlineLvl w:val="9"/>
      </w:pPr>
      <w:r>
        <w:rPr>
          <w:rFonts w:hint="eastAsia" w:ascii="宋体" w:hAnsi="宋体" w:cs="宋体"/>
          <w:color w:val="000000"/>
          <w:szCs w:val="21"/>
          <w:highlight w:val="none"/>
        </w:rPr>
        <w:t xml:space="preserve">5.公告媒体</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000000"/>
          <w:szCs w:val="21"/>
          <w:highlight w:val="none"/>
        </w:rPr>
        <w:outlineLvl w:val="9"/>
      </w:pPr>
      <w:r>
        <w:rPr>
          <w:rFonts w:hint="eastAsia" w:ascii="宋体" w:hAnsi="宋体" w:cs="宋体"/>
          <w:color w:val="000000"/>
          <w:szCs w:val="21"/>
          <w:highlight w:val="none"/>
        </w:rPr>
        <w:t xml:space="preserve">6.采购项目需要落实的政府采购政策：</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（1）政府采购促进中小企业发展</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（2）政府采购支持监狱企业发展</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（3）政府采购促进残疾人就业</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（4）政府采购鼓励采购节能环保产品</w:t>
      </w:r>
      <w:r/>
    </w:p>
    <w:p>
      <w:pPr>
        <w:ind w:firstLine="560"/>
        <w:jc w:val="left"/>
        <w:spacing w:line="360" w:lineRule="auto"/>
        <w:rPr>
          <w:rFonts w:ascii="宋体" w:hAnsi="宋体" w:cs="宋体"/>
          <w:color w:val="000000"/>
          <w:szCs w:val="21"/>
          <w:highlight w:val="none"/>
        </w:rPr>
      </w:pPr>
      <w:r/>
      <w:bookmarkStart w:id="28" w:name="_Toc35393796"/>
      <w:r/>
      <w:bookmarkEnd w:id="28"/>
      <w:r/>
      <w:bookmarkStart w:id="29" w:name="_Toc28359008"/>
      <w:r/>
      <w:bookmarkEnd w:id="29"/>
      <w:r/>
      <w:bookmarkStart w:id="30" w:name="_Toc35393627"/>
      <w:r/>
      <w:bookmarkEnd w:id="30"/>
      <w:r/>
      <w:bookmarkStart w:id="31" w:name="_Toc28359085"/>
      <w:r/>
      <w:bookmarkEnd w:id="31"/>
      <w:r>
        <w:rPr>
          <w:rFonts w:hint="eastAsia" w:ascii="宋体" w:hAnsi="宋体" w:cs="宋体"/>
          <w:color w:val="000000"/>
          <w:szCs w:val="21"/>
          <w:highlight w:val="none"/>
        </w:rPr>
        <w:t xml:space="preserve">7.政府采购信用承诺：根据《关于在政府采购活动中推行信用承诺制的通知》宁财购通〔2021〕5号规定，参加南京地区政府采购活动的供应商，应以书面形式向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或政府采购代理机构作出信用承诺。信用承诺以《南京市政府采购供应商信用记录表暨信用承诺书</w:t>
      </w:r>
      <w:r>
        <w:rPr>
          <w:rFonts w:hint="eastAsia" w:ascii="宋体" w:hAnsi="宋体" w:cs="宋体"/>
          <w:color w:val="000000"/>
          <w:szCs w:val="21"/>
          <w:highlight w:val="none"/>
        </w:rPr>
        <w:t xml:space="preserve">》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w:t>
      </w:r>
      <w:r>
        <w:rPr>
          <w:rFonts w:hint="eastAsia" w:ascii="宋体" w:hAnsi="宋体" w:cs="宋体"/>
          <w:color w:val="000000"/>
          <w:szCs w:val="21"/>
          <w:highlight w:val="none"/>
          <w:lang w:eastAsia="zh-CN"/>
        </w:rPr>
        <w:t xml:space="preserve">法人代表签字并加</w:t>
      </w:r>
      <w:r>
        <w:rPr>
          <w:rFonts w:hint="eastAsia" w:ascii="宋体" w:hAnsi="宋体" w:cs="宋体"/>
          <w:color w:val="000000"/>
          <w:szCs w:val="21"/>
          <w:highlight w:val="none"/>
        </w:rPr>
        <w:t xml:space="preserve">盖单位公章，随响应文件一并提供。</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在政府采购资格审查环节，供应商只需提供书面《南京市政府采购供应商信用记录表暨信用承诺书》，即可替代以下证明材料：</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（1）符合国家相关规定的财务状况报告；</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（2）依法缴纳税收的证明材料；</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（3）依法缴纳社会保障资金的证明材料；</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（4）具备履行政府采购合同所必需的设备和专业技术能力的证明材料；</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（5）参加政府采购活动前三年内在经营活动中没有重大违法记录的证明材料；</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供应商在中标（成交）后，应</w:t>
      </w:r>
      <w:r>
        <w:rPr>
          <w:rFonts w:hint="eastAsia" w:ascii="宋体" w:hAnsi="宋体" w:cs="宋体"/>
          <w:color w:val="000000"/>
          <w:szCs w:val="21"/>
          <w:highlight w:val="none"/>
          <w:lang w:eastAsia="zh-CN"/>
        </w:rPr>
        <w:t xml:space="preserve">提供上述</w:t>
      </w:r>
      <w:r>
        <w:rPr>
          <w:rFonts w:hint="eastAsia" w:ascii="宋体" w:hAnsi="宋体" w:cs="宋体"/>
          <w:color w:val="000000"/>
          <w:szCs w:val="21"/>
          <w:highlight w:val="none"/>
        </w:rPr>
        <w:t xml:space="preserve">由信用承诺书替代的证明材料（一式伍份），加盖公章按采购文件要求胶装提交</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或采购代理机构核验。经核验无误后，由</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或采购代理机构发出中标（成交）通知书。</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供应商涉及以下情形的，不适用信用承诺，仍须提供上述证明材料：</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（1）供应商被列入严重失信主体名单；</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（2）被相关监管部门作出行政处罚且尚在处罚有效期内；</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（3）其他法律、行政法规规定的不适用信用承诺的情形。</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供应商对信用承诺内容的真实性、合法性、有效性负责。如作出虚假信用承诺，视同为“提供虚假材料谋取中标、成交”的违法行为。</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七、对本次招标提出询问，请按以下方式联系。</w:t>
      </w:r>
      <w:r/>
    </w:p>
    <w:p>
      <w:pPr>
        <w:ind w:firstLine="560"/>
        <w:jc w:val="left"/>
        <w:spacing w:line="360" w:lineRule="auto"/>
        <w:rPr>
          <w:rFonts w:ascii="宋体" w:hAnsi="宋体" w:cs="宋体"/>
          <w:color w:val="000000"/>
          <w:szCs w:val="21"/>
          <w:highlight w:val="none"/>
        </w:rPr>
        <w:outlineLvl w:val="9"/>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信息</w:t>
      </w:r>
      <w:r/>
    </w:p>
    <w:p>
      <w:pPr>
        <w:ind w:firstLine="560"/>
        <w:jc w:val="left"/>
        <w:spacing w:line="360" w:lineRule="auto"/>
        <w:rPr>
          <w:rFonts w:hint="eastAsia" w:ascii="宋体" w:hAnsi="宋体" w:eastAsia="宋体" w:cs="宋体"/>
          <w:color w:val="000000"/>
          <w:szCs w:val="21"/>
          <w:highlight w:val="none"/>
          <w:lang w:eastAsia="zh-CN"/>
        </w:rPr>
      </w:pPr>
      <w:r/>
      <w:bookmarkStart w:id="32" w:name="_Toc28359086"/>
      <w:r/>
      <w:bookmarkEnd w:id="32"/>
      <w:r/>
      <w:bookmarkStart w:id="33" w:name="_Toc28359009"/>
      <w:r/>
      <w:bookmarkEnd w:id="33"/>
      <w:r>
        <w:rPr>
          <w:rFonts w:hint="eastAsia" w:ascii="宋体" w:hAnsi="宋体" w:cs="宋体"/>
          <w:color w:val="000000"/>
          <w:szCs w:val="21"/>
          <w:highlight w:val="none"/>
        </w:rPr>
        <w:t xml:space="preserve">名称：</w:t>
      </w:r>
      <w:r>
        <w:rPr>
          <w:rFonts w:hint="eastAsia" w:ascii="宋体" w:hAnsi="宋体" w:cs="宋体"/>
          <w:color w:val="000000"/>
          <w:szCs w:val="21"/>
          <w:highlight w:val="none"/>
          <w:u w:val="single"/>
          <w:lang w:eastAsia="zh-CN"/>
        </w:rPr>
        <w:t xml:space="preserve">南京市回民殡葬服务所</w:t>
      </w:r>
      <w:r/>
    </w:p>
    <w:p>
      <w:pPr>
        <w:ind w:firstLine="560"/>
        <w:jc w:val="left"/>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南京市</w:t>
      </w:r>
      <w:r>
        <w:rPr>
          <w:rFonts w:hint="eastAsia" w:ascii="宋体" w:hAnsi="宋体" w:cs="宋体"/>
          <w:color w:val="000000"/>
          <w:szCs w:val="21"/>
          <w:highlight w:val="none"/>
          <w:u w:val="single"/>
          <w:lang w:val="en-US" w:eastAsia="zh-CN"/>
        </w:rPr>
        <w:t xml:space="preserve">雨花台区大周路198号</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val="en-US" w:eastAsia="zh-CN"/>
        </w:rPr>
        <w:t xml:space="preserve">周</w:t>
      </w:r>
      <w:r>
        <w:rPr>
          <w:rFonts w:hint="eastAsia" w:ascii="宋体" w:hAnsi="宋体" w:cs="宋体"/>
          <w:color w:val="000000"/>
          <w:szCs w:val="21"/>
          <w:highlight w:val="none"/>
          <w:u w:val="single"/>
        </w:rPr>
        <w:t xml:space="preserve">先生</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陈先生</w:t>
      </w:r>
      <w:r>
        <w:rPr>
          <w:rFonts w:hint="eastAsia" w:ascii="宋体" w:hAnsi="宋体" w:cs="宋体"/>
          <w:color w:val="000000"/>
          <w:szCs w:val="21"/>
          <w:highlight w:val="none"/>
          <w:u w:val="single"/>
        </w:rPr>
        <w:t xml:space="preserve">025-52891801</w:t>
      </w:r>
      <w:r/>
    </w:p>
    <w:p>
      <w:pPr>
        <w:ind w:firstLine="560"/>
        <w:jc w:val="left"/>
        <w:spacing w:line="360" w:lineRule="auto"/>
        <w:rPr>
          <w:rFonts w:ascii="宋体" w:hAnsi="宋体" w:cs="宋体"/>
          <w:color w:val="000000"/>
          <w:szCs w:val="21"/>
          <w:highlight w:val="none"/>
        </w:rPr>
        <w:outlineLvl w:val="9"/>
      </w:pPr>
      <w:r>
        <w:rPr>
          <w:rFonts w:hint="eastAsia" w:ascii="宋体" w:hAnsi="宋体" w:cs="宋体"/>
          <w:color w:val="000000"/>
          <w:szCs w:val="21"/>
          <w:highlight w:val="none"/>
        </w:rPr>
        <w:t xml:space="preserve">2.采购代理机构信息</w:t>
      </w:r>
      <w:r/>
    </w:p>
    <w:p>
      <w:pPr>
        <w:ind w:firstLine="56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u w:val="single"/>
          <w:lang w:eastAsia="zh-CN"/>
        </w:rPr>
        <w:t xml:space="preserve">江苏全过程项目管理有限公司</w:t>
      </w:r>
      <w:r/>
    </w:p>
    <w:p>
      <w:pPr>
        <w:ind w:firstLine="56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南京市秦淮区双龙科技创新产业园18-1幢</w:t>
      </w:r>
      <w:r/>
    </w:p>
    <w:p>
      <w:pPr>
        <w:ind w:firstLine="560"/>
        <w:jc w:val="left"/>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联系方式：</w:t>
      </w:r>
      <w:bookmarkStart w:id="34" w:name="_Toc28359010"/>
      <w:r/>
      <w:bookmarkEnd w:id="34"/>
      <w:r/>
      <w:bookmarkStart w:id="35" w:name="_Toc28359087"/>
      <w:r/>
      <w:bookmarkEnd w:id="35"/>
      <w:r>
        <w:rPr>
          <w:rFonts w:hint="eastAsia" w:ascii="宋体" w:hAnsi="宋体" w:cs="宋体"/>
          <w:color w:val="000000"/>
          <w:szCs w:val="21"/>
          <w:highlight w:val="none"/>
          <w:u w:val="single"/>
          <w:lang w:val="en-US" w:eastAsia="zh-CN"/>
        </w:rPr>
        <w:t xml:space="preserve">基业欣 18551711233</w:t>
      </w:r>
      <w:r/>
    </w:p>
    <w:p>
      <w:pPr>
        <w:ind w:firstLine="560"/>
        <w:jc w:val="left"/>
        <w:spacing w:line="360" w:lineRule="auto"/>
        <w:rPr>
          <w:rFonts w:ascii="宋体" w:hAnsi="宋体" w:cs="宋体"/>
          <w:color w:val="000000"/>
          <w:szCs w:val="21"/>
          <w:highlight w:val="none"/>
        </w:rPr>
        <w:outlineLvl w:val="9"/>
      </w:pPr>
      <w:r>
        <w:rPr>
          <w:rFonts w:hint="eastAsia" w:ascii="宋体" w:hAnsi="宋体" w:cs="宋体"/>
          <w:color w:val="000000"/>
          <w:szCs w:val="21"/>
          <w:highlight w:val="none"/>
        </w:rPr>
        <w:t xml:space="preserve">3.项目联系方式</w:t>
      </w:r>
      <w:r/>
    </w:p>
    <w:p>
      <w:pPr>
        <w:ind w:firstLine="56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u w:val="single"/>
          <w:lang w:val="en-US" w:eastAsia="zh-CN"/>
        </w:rPr>
        <w:t xml:space="preserve">基业欣</w:t>
      </w:r>
      <w:r/>
    </w:p>
    <w:p>
      <w:pPr>
        <w:ind w:firstLine="560"/>
        <w:jc w:val="left"/>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lang w:val="en-US" w:eastAsia="zh-CN"/>
        </w:rPr>
        <w:t xml:space="preserve">18551711233</w:t>
      </w:r>
      <w:r/>
    </w:p>
    <w:p>
      <w:pPr>
        <w:jc w:val="center"/>
        <w:rPr>
          <w:rFonts w:ascii="宋体" w:hAnsi="宋体" w:cs="宋体"/>
          <w:color w:val="000000"/>
          <w:sz w:val="32"/>
          <w:szCs w:val="32"/>
          <w:highlight w:val="none"/>
        </w:rPr>
        <w:outlineLvl w:val="0"/>
      </w:pPr>
      <w:r>
        <w:rPr>
          <w:rFonts w:hint="eastAsia" w:ascii="宋体" w:hAnsi="宋体" w:cs="宋体"/>
          <w:color w:val="000000"/>
          <w:sz w:val="32"/>
          <w:szCs w:val="32"/>
          <w:highlight w:val="none"/>
        </w:rPr>
        <w:br w:type="page" w:clear="all"/>
      </w:r>
      <w:bookmarkStart w:id="36" w:name="_Toc19479"/>
      <w:r>
        <w:rPr>
          <w:rFonts w:hint="eastAsia" w:ascii="宋体" w:hAnsi="宋体" w:cs="宋体"/>
          <w:b/>
          <w:bCs/>
          <w:color w:val="000000"/>
          <w:sz w:val="32"/>
          <w:szCs w:val="32"/>
          <w:highlight w:val="none"/>
          <w:lang w:val="zh-CN"/>
        </w:rPr>
        <w:t xml:space="preserve">第二章</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lang w:val="zh-CN"/>
        </w:rPr>
        <w:t xml:space="preserve">供应商须知</w:t>
      </w:r>
      <w:bookmarkEnd w:id="36"/>
      <w:r/>
      <w:r/>
    </w:p>
    <w:p>
      <w:pPr>
        <w:ind w:firstLine="420"/>
        <w:spacing w:line="360" w:lineRule="auto"/>
        <w:rPr>
          <w:rFonts w:ascii="宋体"/>
          <w:b/>
          <w:bCs/>
          <w:color w:val="000000"/>
          <w:szCs w:val="21"/>
          <w:highlight w:val="none"/>
          <w:lang w:val="zh-CN"/>
        </w:rPr>
        <w:outlineLvl w:val="1"/>
      </w:pPr>
      <w:r/>
      <w:bookmarkStart w:id="37" w:name="_Toc23695"/>
      <w:r>
        <w:rPr>
          <w:rFonts w:hint="eastAsia" w:ascii="宋体"/>
          <w:b/>
          <w:bCs/>
          <w:color w:val="000000"/>
          <w:szCs w:val="21"/>
          <w:highlight w:val="none"/>
          <w:lang w:val="zh-CN"/>
        </w:rPr>
        <w:t xml:space="preserve">一、总则</w:t>
      </w:r>
      <w:bookmarkEnd w:id="37"/>
      <w:r/>
      <w:r/>
    </w:p>
    <w:p>
      <w:pPr>
        <w:ind w:firstLine="420"/>
        <w:spacing w:line="360" w:lineRule="auto"/>
        <w:rPr>
          <w:rFonts w:ascii="宋体"/>
          <w:b/>
          <w:color w:val="000000"/>
          <w:szCs w:val="21"/>
          <w:highlight w:val="none"/>
          <w:lang w:val="zh-CN"/>
        </w:rPr>
        <w:outlineLvl w:val="9"/>
      </w:pPr>
      <w:r>
        <w:rPr>
          <w:rFonts w:ascii="宋体"/>
          <w:b/>
          <w:color w:val="000000"/>
          <w:szCs w:val="21"/>
          <w:highlight w:val="none"/>
          <w:lang w:val="zh-CN"/>
        </w:rPr>
        <w:t xml:space="preserve">1</w:t>
      </w:r>
      <w:r>
        <w:rPr>
          <w:rFonts w:hint="eastAsia" w:ascii="宋体"/>
          <w:b/>
          <w:color w:val="000000"/>
          <w:szCs w:val="21"/>
          <w:highlight w:val="none"/>
          <w:lang w:val="zh-CN"/>
        </w:rPr>
        <w:t xml:space="preserve">、适用法律</w:t>
      </w:r>
      <w:r/>
    </w:p>
    <w:p>
      <w:pPr>
        <w:ind w:firstLine="420"/>
        <w:spacing w:line="360" w:lineRule="auto"/>
        <w:rPr>
          <w:rFonts w:ascii="宋体"/>
          <w:color w:val="000000"/>
          <w:szCs w:val="21"/>
          <w:highlight w:val="none"/>
          <w:lang w:val="zh-CN"/>
        </w:rPr>
      </w:pPr>
      <w:r>
        <w:rPr>
          <w:rFonts w:ascii="宋体"/>
          <w:color w:val="000000"/>
          <w:szCs w:val="21"/>
          <w:highlight w:val="none"/>
          <w:lang w:val="zh-CN"/>
        </w:rPr>
        <w:t xml:space="preserve">1.1</w:t>
      </w:r>
      <w:r>
        <w:rPr>
          <w:rFonts w:hint="eastAsia" w:ascii="宋体"/>
          <w:color w:val="000000"/>
          <w:szCs w:val="21"/>
          <w:highlight w:val="none"/>
          <w:lang w:val="zh-CN"/>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color w:val="000000"/>
          <w:szCs w:val="21"/>
          <w:highlight w:val="none"/>
          <w:lang w:val="zh-CN"/>
        </w:rPr>
        <w:outlineLvl w:val="9"/>
      </w:pPr>
      <w:r>
        <w:rPr>
          <w:rFonts w:ascii="宋体"/>
          <w:b/>
          <w:color w:val="000000"/>
          <w:szCs w:val="21"/>
          <w:highlight w:val="none"/>
          <w:lang w:val="zh-CN"/>
        </w:rPr>
        <w:t xml:space="preserve">2</w:t>
      </w:r>
      <w:r>
        <w:rPr>
          <w:rFonts w:hint="eastAsia" w:ascii="宋体"/>
          <w:b/>
          <w:color w:val="000000"/>
          <w:szCs w:val="21"/>
          <w:highlight w:val="none"/>
          <w:lang w:val="zh-CN"/>
        </w:rPr>
        <w:t xml:space="preserve">、定义</w:t>
      </w:r>
      <w:r/>
    </w:p>
    <w:p>
      <w:pPr>
        <w:ind w:firstLine="420"/>
        <w:spacing w:line="360" w:lineRule="auto"/>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1 “供应商”“投标人”是指参加投标竞争，并符合招标文件规定资格条件的法人、其他组织或者自然人。</w:t>
      </w:r>
      <w:r/>
    </w:p>
    <w:p>
      <w:pPr>
        <w:ind w:firstLine="420"/>
        <w:spacing w:line="360" w:lineRule="auto"/>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2 “产品”指本招标文件中所述产品及相关服务。</w:t>
      </w:r>
      <w:r/>
    </w:p>
    <w:p>
      <w:pPr>
        <w:ind w:firstLine="420"/>
        <w:spacing w:line="360" w:lineRule="auto"/>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3 “用户或使用单位”是指使用货物、服务的单位。</w:t>
      </w:r>
      <w:r/>
    </w:p>
    <w:p>
      <w:pPr>
        <w:ind w:firstLine="420"/>
        <w:spacing w:line="360" w:lineRule="auto"/>
        <w:rPr>
          <w:rFonts w:ascii="宋体" w:hAnsi="宋体"/>
          <w:b/>
          <w:color w:val="000000"/>
          <w:szCs w:val="21"/>
          <w:highlight w:val="none"/>
          <w:lang w:val="zh-CN"/>
        </w:rPr>
      </w:pPr>
      <w:r>
        <w:rPr>
          <w:rFonts w:hint="eastAsia" w:ascii="宋体" w:hAnsi="宋体"/>
          <w:b/>
          <w:color w:val="000000"/>
          <w:szCs w:val="21"/>
          <w:highlight w:val="none"/>
          <w:lang w:val="zh-CN"/>
        </w:rPr>
        <w:t xml:space="preserve">3、政策功能</w:t>
      </w:r>
      <w:r/>
    </w:p>
    <w:p>
      <w:pPr>
        <w:ind w:firstLine="47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3.1 政府采购促进中小企业发展，在政府采购活动中，供应商提供的货物、工程或者服务符合下列情形的，享受中小企业扶持政策：</w:t>
      </w:r>
      <w:r/>
    </w:p>
    <w:p>
      <w:pPr>
        <w:ind w:firstLine="47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（1）在货物采购项目中，货物由中小企业制造，即货物由中小企业生产且使用该中小企业商号或者注册商标；</w:t>
      </w:r>
      <w:r/>
    </w:p>
    <w:p>
      <w:pPr>
        <w:ind w:firstLine="47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（2）在工程采购项目中，工程由中小企业承建，即工程施工单位为中小企业；</w:t>
      </w:r>
      <w:r/>
    </w:p>
    <w:p>
      <w:pPr>
        <w:ind w:firstLine="47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在货物采购项目中，供应商提供的货物既有中小企业制造货物，也有大型企业制造货物的，不享受中小企业扶持政策。</w:t>
      </w:r>
      <w:r/>
    </w:p>
    <w:p>
      <w:pPr>
        <w:ind w:firstLine="47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7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7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7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7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47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3.6 提供的产品属于政府强制采购节能产品的，供应商应当选择依据国家标准中二级能效（水效）指标认证的节能产品投标，并提供有效的节能产品认证证书复印件。</w:t>
      </w:r>
      <w:r/>
    </w:p>
    <w:p>
      <w:pPr>
        <w:ind w:firstLine="47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3.7 提供的产品属于环境标志产品的，供应商应当选择依据相关标准的最新版本认证的环境标志产品投标，并提供有效的环境标志产品认证证书复印件。</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3.8.</w:t>
      </w:r>
      <w:r>
        <w:rPr>
          <w:rFonts w:ascii="宋体" w:hAnsi="宋体" w:cs="宋体"/>
          <w:szCs w:val="21"/>
          <w:highlight w:val="none"/>
          <w:lang w:val="zh-CN"/>
        </w:rPr>
        <w:t xml:space="preserve"> </w:t>
      </w:r>
      <w:r>
        <w:rPr>
          <w:rFonts w:hint="eastAsia" w:ascii="宋体" w:hAnsi="宋体" w:cs="宋体"/>
          <w:szCs w:val="21"/>
          <w:highlight w:val="none"/>
          <w:lang w:val="zh-CN"/>
        </w:rPr>
        <w:t xml:space="preserve">实施本国产品标准及相关政策</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3.8.1</w:t>
      </w:r>
      <w:r>
        <w:rPr>
          <w:rFonts w:ascii="宋体" w:hAnsi="宋体" w:cs="宋体"/>
          <w:szCs w:val="21"/>
          <w:highlight w:val="none"/>
          <w:lang w:val="zh-CN"/>
        </w:rPr>
        <w:t xml:space="preserve"> </w:t>
      </w:r>
      <w:r>
        <w:rPr>
          <w:rFonts w:hint="eastAsia" w:ascii="宋体" w:hAnsi="宋体" w:cs="宋体"/>
          <w:szCs w:val="21"/>
          <w:highlight w:val="none"/>
          <w:lang w:val="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3.8.2</w:t>
      </w:r>
      <w:r>
        <w:rPr>
          <w:rFonts w:ascii="宋体" w:hAnsi="宋体" w:cs="宋体"/>
          <w:szCs w:val="21"/>
          <w:highlight w:val="none"/>
          <w:lang w:val="zh-CN"/>
        </w:rPr>
        <w:t xml:space="preserve"> </w:t>
      </w:r>
      <w:r>
        <w:rPr>
          <w:rFonts w:hint="eastAsia" w:ascii="宋体" w:hAnsi="宋体" w:cs="宋体"/>
          <w:szCs w:val="21"/>
          <w:highlight w:val="none"/>
          <w:lang w:val="zh-CN"/>
        </w:rPr>
        <w:t xml:space="preserve">本国产品应当符合以下条件：</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 在中国境内生产</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 在中国境内生产的组件成本占比达到规定比例</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 特定产品的关键组件、关键工序符合相关要求</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3.8.3</w:t>
      </w:r>
      <w:r>
        <w:rPr>
          <w:rFonts w:ascii="宋体" w:hAnsi="宋体" w:cs="宋体"/>
          <w:szCs w:val="21"/>
          <w:highlight w:val="none"/>
          <w:lang w:val="zh-CN"/>
        </w:rPr>
        <w:t xml:space="preserve"> </w:t>
      </w:r>
      <w:r>
        <w:rPr>
          <w:rFonts w:hint="eastAsia" w:ascii="宋体" w:hAnsi="宋体" w:cs="宋体"/>
          <w:szCs w:val="21"/>
          <w:highlight w:val="none"/>
          <w:lang w:val="zh-CN"/>
        </w:rPr>
        <w:t xml:space="preserve">本国产品标准的适用范围</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3.8.4</w:t>
      </w:r>
      <w:r>
        <w:rPr>
          <w:rFonts w:ascii="宋体" w:hAnsi="宋体" w:cs="宋体"/>
          <w:szCs w:val="21"/>
          <w:highlight w:val="none"/>
          <w:lang w:val="zh-CN"/>
        </w:rPr>
        <w:t xml:space="preserve"> </w:t>
      </w:r>
      <w:r>
        <w:rPr>
          <w:rFonts w:hint="eastAsia" w:ascii="宋体" w:hAnsi="宋体" w:cs="宋体"/>
          <w:szCs w:val="21"/>
          <w:highlight w:val="none"/>
          <w:lang w:val="zh-CN"/>
        </w:rPr>
        <w:t xml:space="preserve">对本国产品的支持政策</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本项目如既有本国产品又有非本国产品参与竞争，依法对本国产品给予价格评审优惠，具体详见第三章。</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3.8.5</w:t>
      </w:r>
      <w:r>
        <w:rPr>
          <w:rFonts w:ascii="宋体" w:hAnsi="宋体" w:cs="宋体"/>
          <w:szCs w:val="21"/>
          <w:highlight w:val="none"/>
          <w:lang w:val="zh-CN"/>
        </w:rPr>
        <w:t xml:space="preserve"> </w:t>
      </w:r>
      <w:r>
        <w:rPr>
          <w:rFonts w:hint="eastAsia" w:ascii="宋体" w:hAnsi="宋体" w:cs="宋体"/>
          <w:szCs w:val="21"/>
          <w:highlight w:val="none"/>
          <w:lang w:val="zh-CN"/>
        </w:rPr>
        <w:t xml:space="preserve">政策执行要求</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 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 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479"/>
        <w:spacing w:line="360" w:lineRule="auto"/>
        <w:rPr>
          <w:rFonts w:ascii="宋体" w:hAnsi="宋体"/>
          <w:b/>
          <w:szCs w:val="21"/>
          <w:highlight w:val="none"/>
        </w:rPr>
        <w:outlineLvl w:val="1"/>
      </w:pPr>
      <w:r/>
      <w:bookmarkStart w:id="38" w:name="_Toc8418"/>
      <w:r>
        <w:rPr>
          <w:rFonts w:hint="eastAsia" w:ascii="宋体" w:hAnsi="宋体"/>
          <w:b/>
          <w:szCs w:val="21"/>
          <w:highlight w:val="none"/>
        </w:rPr>
        <w:t xml:space="preserve">二、招标文件</w:t>
      </w:r>
      <w:bookmarkEnd w:id="38"/>
      <w:r/>
      <w:r/>
    </w:p>
    <w:p>
      <w:pPr>
        <w:ind w:firstLine="482"/>
        <w:spacing w:line="360" w:lineRule="auto"/>
        <w:rPr>
          <w:rFonts w:ascii="宋体" w:hAnsi="宋体"/>
          <w:bCs/>
          <w:szCs w:val="21"/>
          <w:highlight w:val="none"/>
        </w:rPr>
      </w:pPr>
      <w:r>
        <w:rPr>
          <w:rFonts w:hint="eastAsia" w:ascii="宋体" w:hAnsi="宋体"/>
          <w:b/>
          <w:szCs w:val="21"/>
          <w:highlight w:val="none"/>
        </w:rPr>
        <w:t xml:space="preserve">4.</w:t>
      </w:r>
      <w:r>
        <w:rPr>
          <w:rFonts w:ascii="宋体" w:hAnsi="宋体"/>
          <w:b/>
          <w:szCs w:val="21"/>
          <w:highlight w:val="none"/>
        </w:rPr>
        <w:t xml:space="preserve"> </w:t>
      </w:r>
      <w:r>
        <w:rPr>
          <w:rFonts w:hint="eastAsia" w:ascii="宋体" w:hAnsi="宋体"/>
          <w:b/>
          <w:szCs w:val="21"/>
          <w:highlight w:val="none"/>
        </w:rPr>
        <w:t xml:space="preserve">招标文件组成</w:t>
      </w:r>
      <w:r/>
    </w:p>
    <w:p>
      <w:pPr>
        <w:ind w:firstLine="480"/>
        <w:spacing w:line="360" w:lineRule="auto"/>
        <w:rPr>
          <w:rFonts w:ascii="宋体" w:hAnsi="宋体"/>
          <w:bCs/>
          <w:szCs w:val="21"/>
          <w:highlight w:val="none"/>
        </w:rPr>
      </w:pPr>
      <w:r>
        <w:rPr>
          <w:rFonts w:hint="eastAsia" w:ascii="宋体" w:hAnsi="宋体"/>
          <w:bCs/>
          <w:szCs w:val="21"/>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pacing w:line="360" w:lineRule="auto"/>
        <w:rPr>
          <w:rFonts w:ascii="宋体" w:hAnsi="宋体"/>
          <w:bCs/>
          <w:szCs w:val="21"/>
          <w:highlight w:val="none"/>
        </w:rPr>
      </w:pPr>
      <w:r>
        <w:rPr>
          <w:rFonts w:hint="eastAsia" w:ascii="宋体" w:hAnsi="宋体"/>
          <w:bCs/>
          <w:szCs w:val="21"/>
          <w:highlight w:val="none"/>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szCs w:val="21"/>
          <w:highlight w:val="none"/>
        </w:rPr>
      </w:pPr>
      <w:r>
        <w:rPr>
          <w:rFonts w:hint="eastAsia" w:ascii="宋体" w:hAnsi="宋体"/>
          <w:bCs/>
          <w:szCs w:val="21"/>
          <w:highlight w:val="none"/>
        </w:rPr>
        <w:t xml:space="preserve">4.3 招标文件如果要求供应商提交备选投标方案的，供应商可以提交备选方案，否则，不接受备选方案。</w:t>
      </w:r>
      <w:r/>
    </w:p>
    <w:p>
      <w:pPr>
        <w:ind w:firstLine="482"/>
        <w:spacing w:line="360" w:lineRule="auto"/>
        <w:rPr>
          <w:rFonts w:ascii="宋体" w:hAnsi="宋体"/>
          <w:bCs/>
          <w:szCs w:val="21"/>
          <w:highlight w:val="none"/>
        </w:rPr>
      </w:pPr>
      <w:r>
        <w:rPr>
          <w:rFonts w:hint="eastAsia" w:ascii="宋体" w:hAnsi="宋体"/>
          <w:b/>
          <w:szCs w:val="21"/>
          <w:highlight w:val="none"/>
        </w:rPr>
        <w:t xml:space="preserve">5.</w:t>
      </w:r>
      <w:r>
        <w:rPr>
          <w:rFonts w:ascii="宋体" w:hAnsi="宋体"/>
          <w:b/>
          <w:szCs w:val="21"/>
          <w:highlight w:val="none"/>
        </w:rPr>
        <w:t xml:space="preserve"> </w:t>
      </w:r>
      <w:r>
        <w:rPr>
          <w:rFonts w:hint="eastAsia" w:ascii="宋体" w:hAnsi="宋体"/>
          <w:b/>
          <w:szCs w:val="21"/>
          <w:highlight w:val="none"/>
        </w:rPr>
        <w:t xml:space="preserve">招标文件的澄清修改</w:t>
      </w:r>
      <w:r/>
    </w:p>
    <w:p>
      <w:pPr>
        <w:ind w:firstLine="480"/>
        <w:spacing w:line="360" w:lineRule="auto"/>
        <w:rPr>
          <w:rFonts w:ascii="宋体" w:hAnsi="宋体"/>
          <w:bCs/>
          <w:szCs w:val="21"/>
          <w:highlight w:val="none"/>
        </w:rPr>
      </w:pPr>
      <w:r>
        <w:rPr>
          <w:rFonts w:hint="eastAsia" w:ascii="宋体" w:hAnsi="宋体"/>
          <w:bCs/>
          <w:szCs w:val="21"/>
          <w:highlight w:val="none"/>
        </w:rPr>
        <w:t xml:space="preserve">5.1 任何要求对招标文件进行澄清的投标人，应在投标截止期十日前按招标公告中的通讯地址，以书面形式通知代理机构。</w:t>
      </w:r>
      <w:r/>
    </w:p>
    <w:p>
      <w:pPr>
        <w:ind w:firstLine="480"/>
        <w:spacing w:line="360" w:lineRule="auto"/>
        <w:rPr>
          <w:rFonts w:ascii="宋体" w:hAnsi="宋体"/>
          <w:bCs/>
          <w:color w:val="000000"/>
          <w:szCs w:val="21"/>
          <w:highlight w:val="none"/>
        </w:rPr>
      </w:pPr>
      <w:r>
        <w:rPr>
          <w:rFonts w:hint="eastAsia" w:ascii="宋体" w:hAnsi="宋体"/>
          <w:bCs/>
          <w:szCs w:val="21"/>
          <w:highlight w:val="none"/>
        </w:rPr>
        <w:t xml:space="preserve">5.2代理机构对已发出的招标文件进行必要澄清或者修改的，将在招标文件要求提交投标文件截止时间十五日前，在原招标公告媒体发布更正公告，该澄清或者修改的内容为招标文件的</w:t>
      </w:r>
      <w:r>
        <w:rPr>
          <w:rFonts w:hint="eastAsia" w:ascii="宋体" w:hAnsi="宋体"/>
          <w:bCs/>
          <w:color w:val="000000"/>
          <w:szCs w:val="21"/>
          <w:highlight w:val="none"/>
        </w:rPr>
        <w:t xml:space="preserve">组成部分。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color w:val="000000"/>
          <w:szCs w:val="21"/>
          <w:highlight w:val="none"/>
        </w:rPr>
        <w:outlineLvl w:val="1"/>
      </w:pPr>
      <w:r/>
      <w:bookmarkStart w:id="39" w:name="_Toc29927"/>
      <w:r>
        <w:rPr>
          <w:rFonts w:hint="eastAsia" w:ascii="宋体" w:hAnsi="宋体"/>
          <w:b/>
          <w:color w:val="000000"/>
          <w:szCs w:val="21"/>
          <w:highlight w:val="none"/>
        </w:rPr>
        <w:t xml:space="preserve">三、投标</w:t>
      </w:r>
      <w:bookmarkEnd w:id="39"/>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6.</w:t>
      </w:r>
      <w:r>
        <w:rPr>
          <w:rFonts w:ascii="宋体" w:hAnsi="宋体"/>
          <w:b/>
          <w:color w:val="000000"/>
          <w:szCs w:val="21"/>
          <w:highlight w:val="none"/>
        </w:rPr>
        <w:t xml:space="preserve"> </w:t>
      </w:r>
      <w:r>
        <w:rPr>
          <w:rFonts w:hint="eastAsia" w:ascii="宋体" w:hAnsi="宋体"/>
          <w:b/>
          <w:color w:val="000000"/>
          <w:szCs w:val="21"/>
          <w:highlight w:val="none"/>
        </w:rPr>
        <w:t xml:space="preserve">投标文件的语言、计量单位、货币、技术标准和编制</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6.2 供应商所使用的计量单位应为国家法定计量单位。</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6.3 供应商应用人民币报价。</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6.4 如标书制作工具中格式和内容与“江苏政府采购网”发布的招标文件不一致，以“江苏政府采购网”发布的招标文件为准。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6.5 供应商应在投标文件中写清相应的项目编号、项目名称、供应商全称、地址、电话、传真等。</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6.6 供应商所使用的技术标准应遵循国家最新标准及规范。</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7.</w:t>
      </w:r>
      <w:r>
        <w:rPr>
          <w:rFonts w:ascii="宋体" w:hAnsi="宋体"/>
          <w:b/>
          <w:color w:val="000000"/>
          <w:szCs w:val="21"/>
          <w:highlight w:val="none"/>
        </w:rPr>
        <w:t xml:space="preserve"> </w:t>
      </w:r>
      <w:r>
        <w:rPr>
          <w:rFonts w:hint="eastAsia" w:ascii="宋体" w:hAnsi="宋体"/>
          <w:b/>
          <w:color w:val="000000"/>
          <w:szCs w:val="21"/>
          <w:highlight w:val="none"/>
        </w:rPr>
        <w:t xml:space="preserve">联合体及分包：本项目不接受联合体投标。</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7.1 采购项目如接受联合体投标的，两个以上的自然人、法人或者其他组织可以组成一个联合体，以一个供应商的身份共同参加投标。</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7.3 政府采购合同分包履行的，中标供应商就采购项目和分包项目向</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负责，分包项目供应商就分包项目承担责任，中标供应商与分包供应商之间应该签订分包意向协议。</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7.4 享受中小企业扶持政策获得政府采购合同的，小微企业不得将合同分包给大中型企业，中型企业不得将合同分包给大型企业。</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8.</w:t>
      </w:r>
      <w:r>
        <w:rPr>
          <w:rFonts w:ascii="宋体" w:hAnsi="宋体"/>
          <w:b/>
          <w:color w:val="000000"/>
          <w:szCs w:val="21"/>
          <w:highlight w:val="none"/>
        </w:rPr>
        <w:t xml:space="preserve"> </w:t>
      </w:r>
      <w:r>
        <w:rPr>
          <w:rFonts w:hint="eastAsia" w:ascii="宋体" w:hAnsi="宋体"/>
          <w:b/>
          <w:color w:val="000000"/>
          <w:szCs w:val="21"/>
          <w:highlight w:val="none"/>
        </w:rPr>
        <w:t xml:space="preserve">投标费用</w:t>
      </w:r>
      <w:r/>
    </w:p>
    <w:p>
      <w:pPr>
        <w:contextualSpacing/>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8.1</w:t>
      </w:r>
      <w:r>
        <w:rPr>
          <w:rFonts w:hint="eastAsia" w:ascii="宋体" w:hAnsi="宋体" w:cs="宋体"/>
          <w:color w:val="000000"/>
          <w:szCs w:val="21"/>
          <w:highlight w:val="none"/>
          <w:lang w:val="zh-CN"/>
        </w:rPr>
        <w:t xml:space="preserve">供应商应承担所有与准备和参加投标有关的费用，无论采购结果如何，代理机构和招标人在任何情况下均无义务和责任承担这些费用。</w:t>
      </w:r>
      <w:r/>
    </w:p>
    <w:p>
      <w:pPr>
        <w:contextualSpacing/>
        <w:ind w:firstLine="420"/>
        <w:jc w:val="left"/>
        <w:spacing w:line="360" w:lineRule="auto"/>
        <w:tabs>
          <w:tab w:val="left" w:pos="956" w:leader="none"/>
        </w:tabs>
        <w:rPr>
          <w:rFonts w:hint="eastAsia" w:ascii="宋体" w:hAnsi="宋体" w:cs="宋体"/>
          <w:color w:val="000000"/>
          <w:szCs w:val="21"/>
          <w:highlight w:val="none"/>
          <w:lang w:val="zh-CN" w:bidi="zh-CN"/>
        </w:rPr>
      </w:pPr>
      <w:r>
        <w:rPr>
          <w:rFonts w:hint="eastAsia" w:ascii="宋体" w:hAnsi="宋体" w:cs="宋体"/>
          <w:color w:val="000000"/>
          <w:szCs w:val="21"/>
          <w:highlight w:val="none"/>
          <w:lang w:val="zh-CN" w:bidi="zh-CN"/>
        </w:rPr>
        <w:t xml:space="preserve">8.2</w:t>
      </w:r>
      <w:r>
        <w:rPr>
          <w:rFonts w:ascii="宋体" w:hAnsi="宋体" w:cs="宋体"/>
          <w:color w:val="000000"/>
          <w:szCs w:val="21"/>
          <w:highlight w:val="none"/>
          <w:lang w:val="zh-CN" w:bidi="zh-CN"/>
        </w:rPr>
        <w:t xml:space="preserve"> </w:t>
      </w:r>
      <w:r>
        <w:rPr>
          <w:rFonts w:hint="eastAsia" w:ascii="宋体" w:hAnsi="宋体" w:cs="宋体"/>
          <w:color w:val="000000"/>
          <w:szCs w:val="21"/>
          <w:highlight w:val="none"/>
          <w:lang w:val="zh-CN" w:bidi="zh-CN"/>
        </w:rPr>
        <w:t xml:space="preserve">招标代理服务费：本次招标，代理机构按《招标代理服务费管理暂行办法》（国家发展计划委员会计价格〔2002〕1980号）代理服务招标收费基准费率的</w:t>
      </w:r>
      <w:r>
        <w:rPr>
          <w:rFonts w:hint="eastAsia" w:ascii="宋体" w:hAnsi="宋体" w:cs="宋体"/>
          <w:color w:val="000000"/>
          <w:szCs w:val="21"/>
          <w:highlight w:val="none"/>
          <w:lang w:val="en-US" w:bidi="zh-CN"/>
        </w:rPr>
        <w:t xml:space="preserve">9.8</w:t>
      </w:r>
      <w:r>
        <w:rPr>
          <w:rFonts w:hint="eastAsia" w:ascii="宋体" w:hAnsi="宋体" w:cs="宋体"/>
          <w:color w:val="000000"/>
          <w:szCs w:val="21"/>
          <w:highlight w:val="none"/>
          <w:lang w:val="zh-CN" w:bidi="zh-CN"/>
        </w:rPr>
        <w:t xml:space="preserve">%计算招标服务费，招标服务费</w:t>
      </w:r>
      <w:r>
        <w:rPr>
          <w:rFonts w:hint="eastAsia" w:ascii="宋体" w:hAnsi="宋体" w:cs="宋体"/>
          <w:color w:val="000000"/>
          <w:szCs w:val="21"/>
          <w:highlight w:val="none"/>
          <w:lang w:val="en-US" w:bidi="zh-CN"/>
        </w:rPr>
        <w:t xml:space="preserve">在</w:t>
      </w:r>
      <w:r>
        <w:rPr>
          <w:rFonts w:hint="eastAsia" w:ascii="宋体" w:hAnsi="宋体" w:cs="宋体"/>
          <w:color w:val="000000"/>
          <w:szCs w:val="21"/>
          <w:highlight w:val="none"/>
          <w:lang w:val="zh-CN" w:bidi="zh-CN"/>
        </w:rPr>
        <w:t xml:space="preserve">中标人领取中标通知书后</w:t>
      </w:r>
      <w:r>
        <w:rPr>
          <w:rFonts w:hint="eastAsia" w:ascii="宋体" w:hAnsi="宋体" w:cs="宋体"/>
          <w:color w:val="000000"/>
          <w:szCs w:val="21"/>
          <w:highlight w:val="none"/>
          <w:lang w:val="en-US" w:bidi="zh-CN"/>
        </w:rPr>
        <w:t xml:space="preserve">30日内</w:t>
      </w:r>
      <w:r>
        <w:rPr>
          <w:rFonts w:hint="eastAsia" w:ascii="宋体" w:hAnsi="宋体" w:cs="宋体"/>
          <w:color w:val="000000"/>
          <w:szCs w:val="21"/>
          <w:highlight w:val="none"/>
          <w:lang w:val="zh-CN" w:bidi="zh-CN"/>
        </w:rPr>
        <w:t xml:space="preserve">，由招标人一次性支付给招标代理机构。</w:t>
      </w:r>
      <w:r/>
    </w:p>
    <w:p>
      <w:pPr>
        <w:contextualSpacing/>
        <w:ind w:firstLine="420"/>
        <w:jc w:val="left"/>
        <w:spacing w:line="360" w:lineRule="auto"/>
        <w:tabs>
          <w:tab w:val="left" w:pos="956" w:leader="none"/>
        </w:tabs>
        <w:rPr>
          <w:rFonts w:hint="default" w:ascii="宋体" w:hAnsi="宋体" w:cs="宋体"/>
          <w:color w:val="000000"/>
          <w:szCs w:val="21"/>
          <w:highlight w:val="none"/>
          <w:lang w:val="en-US" w:bidi="zh-CN"/>
        </w:rPr>
      </w:pPr>
      <w:r>
        <w:rPr>
          <w:rFonts w:hint="eastAsia" w:ascii="宋体" w:hAnsi="宋体" w:cs="宋体"/>
          <w:color w:val="000000"/>
          <w:szCs w:val="21"/>
          <w:highlight w:val="none"/>
          <w:lang w:val="en-US" w:bidi="zh-CN"/>
        </w:rPr>
        <w:t xml:space="preserve">8.3专家评审费按实计取，中标人在领取中标通知书后，由招标人按《政府采购评审专家管理办法》（财库〔2016〕198号）直接转账到专家账户。</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9.</w:t>
      </w:r>
      <w:r>
        <w:rPr>
          <w:rFonts w:ascii="宋体" w:hAnsi="宋体"/>
          <w:b/>
          <w:color w:val="000000"/>
          <w:szCs w:val="21"/>
          <w:highlight w:val="none"/>
        </w:rPr>
        <w:t xml:space="preserve"> </w:t>
      </w:r>
      <w:r>
        <w:rPr>
          <w:rFonts w:hint="eastAsia" w:ascii="宋体" w:hAnsi="宋体"/>
          <w:b/>
          <w:color w:val="000000"/>
          <w:szCs w:val="21"/>
          <w:highlight w:val="none"/>
        </w:rPr>
        <w:t xml:space="preserve">投标文件组成</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9.1 投标人编写的投标文件应包括资格证明文件、符合性证明文件、投标分项报价表、响应及偏离表、其他证明文件、投标函、开标一览表等部分。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10.</w:t>
      </w:r>
      <w:r>
        <w:rPr>
          <w:rFonts w:ascii="宋体" w:hAnsi="宋体"/>
          <w:b/>
          <w:color w:val="000000"/>
          <w:szCs w:val="21"/>
          <w:highlight w:val="none"/>
        </w:rPr>
        <w:t xml:space="preserve"> </w:t>
      </w:r>
      <w:r>
        <w:rPr>
          <w:rFonts w:hint="eastAsia" w:ascii="宋体" w:hAnsi="宋体"/>
          <w:b/>
          <w:color w:val="000000"/>
          <w:szCs w:val="21"/>
          <w:highlight w:val="none"/>
        </w:rPr>
        <w:t xml:space="preserve">投标文件的商务部分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10.1 商务部分是证明供应商有资格参加投标和中标后有能力履行合同的文件，这些文件应能满足招标的要求，包括但不限于下列文件，其中加“★”项目不得有缺失或无效：</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（1）★投标函（投标申请及声明）；</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（2）★法定代表人授权委托书及授权委托人的身份证复印件（有授权委托的），或法定代表人身份证复印件（无授权委托的）；</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（3）★第一章投标邀请中二、申请人的资格要求：1.《中华人民共和国政府采购法》规定的资格条件证明文件；</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（4）★第一章投标邀请中二、申请人的资格要求：3.</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根据采购项目的特殊要求规定的特定条件证明文件；</w:t>
      </w:r>
      <w:r/>
    </w:p>
    <w:p>
      <w:pPr>
        <w:ind w:firstLine="480"/>
        <w:spacing w:line="360" w:lineRule="auto"/>
        <w:rPr>
          <w:rFonts w:ascii="宋体" w:hAnsi="宋体" w:cs="宋体"/>
          <w:color w:val="000000"/>
          <w:szCs w:val="21"/>
          <w:highlight w:val="none"/>
          <w:lang w:val="zh-CN" w:bidi="zh-CN"/>
        </w:rPr>
      </w:pPr>
      <w:r>
        <w:rPr>
          <w:rFonts w:hint="eastAsia" w:ascii="宋体" w:hAnsi="宋体"/>
          <w:bCs/>
          <w:color w:val="000000"/>
          <w:szCs w:val="21"/>
          <w:highlight w:val="none"/>
        </w:rPr>
        <w:t xml:space="preserve">（5）</w:t>
      </w:r>
      <w:r>
        <w:rPr>
          <w:rFonts w:hint="eastAsia" w:ascii="宋体" w:hAnsi="宋体" w:cs="宋体"/>
          <w:color w:val="000000"/>
          <w:szCs w:val="21"/>
          <w:highlight w:val="none"/>
          <w:lang w:val="zh-CN" w:bidi="zh-CN"/>
        </w:rPr>
        <w:t xml:space="preserve">★南京市政府采购供应商信用记录表</w:t>
      </w:r>
      <w:r>
        <w:rPr>
          <w:rFonts w:hint="eastAsia" w:ascii="宋体" w:hAnsi="宋体"/>
          <w:bCs/>
          <w:color w:val="000000"/>
          <w:szCs w:val="21"/>
          <w:highlight w:val="none"/>
        </w:rPr>
        <w:t xml:space="preserve">；</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（6）《商务条款偏离表》；</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（7）合同条款；</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（8）供应商认为需要提供的其他资格证明文件和商务资料。</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11.</w:t>
      </w:r>
      <w:r>
        <w:rPr>
          <w:rFonts w:ascii="宋体" w:hAnsi="宋体"/>
          <w:b/>
          <w:color w:val="000000"/>
          <w:szCs w:val="21"/>
          <w:highlight w:val="none"/>
        </w:rPr>
        <w:t xml:space="preserve"> </w:t>
      </w:r>
      <w:r>
        <w:rPr>
          <w:rFonts w:hint="eastAsia" w:ascii="宋体" w:hAnsi="宋体"/>
          <w:b/>
          <w:color w:val="000000"/>
          <w:szCs w:val="21"/>
          <w:highlight w:val="none"/>
        </w:rPr>
        <w:t xml:space="preserve">投标文件的技术部分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11.2 若提供的服务与招标文件要求有不符之处，应说明其差别之所在。</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11.3 投标文件应按照招标文件要求提供服务说明，技术资料、文件和有关证明，包括但不限于以下材料，其中加“★”项目不得有缺失或无效：</w:t>
      </w:r>
      <w:r/>
    </w:p>
    <w:p>
      <w:pPr>
        <w:ind w:firstLine="482"/>
        <w:spacing w:line="360" w:lineRule="auto"/>
        <w:rPr>
          <w:rFonts w:ascii="宋体" w:hAnsi="宋体"/>
          <w:bCs/>
          <w:color w:val="000000"/>
          <w:szCs w:val="21"/>
          <w:highlight w:val="none"/>
        </w:rPr>
      </w:pPr>
      <w:r>
        <w:rPr>
          <w:rFonts w:hint="eastAsia" w:ascii="宋体" w:hAnsi="宋体"/>
          <w:bCs/>
          <w:color w:val="000000"/>
          <w:szCs w:val="21"/>
          <w:highlight w:val="none"/>
        </w:rPr>
        <w:t xml:space="preserve">（1）技术说明或服务方案；</w:t>
      </w:r>
      <w:r/>
    </w:p>
    <w:p>
      <w:pPr>
        <w:ind w:firstLine="482"/>
        <w:spacing w:line="360" w:lineRule="auto"/>
        <w:rPr>
          <w:rFonts w:ascii="宋体" w:hAnsi="宋体"/>
          <w:bCs/>
          <w:color w:val="000000"/>
          <w:szCs w:val="21"/>
          <w:highlight w:val="none"/>
        </w:rPr>
      </w:pPr>
      <w:r>
        <w:rPr>
          <w:rFonts w:hint="eastAsia" w:ascii="宋体" w:hAnsi="宋体"/>
          <w:bCs/>
          <w:color w:val="000000"/>
          <w:szCs w:val="21"/>
          <w:highlight w:val="none"/>
        </w:rPr>
        <w:t xml:space="preserve">（2）《技术条款偏离表》；</w:t>
      </w:r>
      <w:r/>
    </w:p>
    <w:p>
      <w:pPr>
        <w:ind w:firstLine="482"/>
        <w:spacing w:line="360" w:lineRule="auto"/>
        <w:rPr>
          <w:rFonts w:ascii="宋体" w:hAnsi="宋体"/>
          <w:bCs/>
          <w:color w:val="000000"/>
          <w:szCs w:val="21"/>
          <w:highlight w:val="none"/>
        </w:rPr>
      </w:pPr>
      <w:r>
        <w:rPr>
          <w:rFonts w:hint="eastAsia" w:ascii="宋体" w:hAnsi="宋体"/>
          <w:bCs/>
          <w:color w:val="000000"/>
          <w:szCs w:val="21"/>
          <w:highlight w:val="none"/>
        </w:rPr>
        <w:t xml:space="preserve">（3）服务承诺；</w:t>
      </w:r>
      <w:r/>
    </w:p>
    <w:p>
      <w:pPr>
        <w:ind w:firstLine="482"/>
        <w:spacing w:line="360" w:lineRule="auto"/>
        <w:rPr>
          <w:rFonts w:ascii="宋体" w:hAnsi="宋体"/>
          <w:bCs/>
          <w:color w:val="000000"/>
          <w:szCs w:val="21"/>
          <w:highlight w:val="none"/>
        </w:rPr>
      </w:pPr>
      <w:r>
        <w:rPr>
          <w:rFonts w:hint="eastAsia" w:ascii="宋体" w:hAnsi="宋体"/>
          <w:bCs/>
          <w:color w:val="000000"/>
          <w:szCs w:val="21"/>
          <w:highlight w:val="none"/>
        </w:rPr>
        <w:t xml:space="preserve">（4）投标人拟投入本项目的设备、人员情况一览表；</w:t>
      </w:r>
      <w:r/>
    </w:p>
    <w:p>
      <w:pPr>
        <w:ind w:firstLine="482"/>
        <w:spacing w:line="360" w:lineRule="auto"/>
        <w:rPr>
          <w:rFonts w:ascii="宋体" w:hAnsi="宋体"/>
          <w:bCs/>
          <w:color w:val="000000"/>
          <w:szCs w:val="21"/>
          <w:highlight w:val="none"/>
        </w:rPr>
      </w:pPr>
      <w:r>
        <w:rPr>
          <w:rFonts w:hint="eastAsia" w:ascii="宋体" w:hAnsi="宋体"/>
          <w:bCs/>
          <w:color w:val="000000"/>
          <w:szCs w:val="21"/>
          <w:highlight w:val="none"/>
        </w:rPr>
        <w:t xml:space="preserve">（5）投标人认为需要提供的其他技术资料。</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12.</w:t>
      </w:r>
      <w:r>
        <w:rPr>
          <w:rFonts w:ascii="宋体" w:hAnsi="宋体"/>
          <w:b/>
          <w:color w:val="000000"/>
          <w:szCs w:val="21"/>
          <w:highlight w:val="none"/>
        </w:rPr>
        <w:t xml:space="preserve"> </w:t>
      </w:r>
      <w:r>
        <w:rPr>
          <w:rFonts w:hint="eastAsia" w:ascii="宋体" w:hAnsi="宋体"/>
          <w:b/>
          <w:color w:val="000000"/>
          <w:szCs w:val="21"/>
          <w:highlight w:val="none"/>
        </w:rPr>
        <w:t xml:space="preserve">投标文件的价格部分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12.1 价格部分是对投标服务价格构成的说明，每一项服务仅接受一个价格。投标人应按照招标文件规定格式填报投标分项报价表。</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投标人的投标报价应涵盖服务期内完成本项目全部约定服务内容、履行全部合同义务所需的所有费用，包括但不限于：各岗位人员工资、社保、福利、劳保、培训费用；</w:t>
      </w:r>
      <w:r>
        <w:rPr>
          <w:rFonts w:hint="eastAsia" w:ascii="宋体" w:hAnsi="宋体"/>
          <w:bCs/>
          <w:color w:val="000000"/>
          <w:szCs w:val="21"/>
          <w:highlight w:val="none"/>
          <w:lang w:val="en-US" w:eastAsia="zh-CN"/>
        </w:rPr>
        <w:t xml:space="preserve">材料的采购、生产、加工、运输至指定地点</w:t>
      </w:r>
      <w:r>
        <w:rPr>
          <w:rFonts w:hint="eastAsia" w:ascii="宋体" w:hAnsi="宋体"/>
          <w:bCs/>
          <w:color w:val="000000"/>
          <w:szCs w:val="21"/>
          <w:highlight w:val="none"/>
        </w:rPr>
        <w:t xml:space="preserve">；项目管理、合规税费、利润以及所有不可预见成本。请投标人认真测算，项目实施过程中所需一切费用应在投标报价时一并考虑。项目实施过程中不再变更任何费用。</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12.3 供应商的任何错漏、优惠、竞争性报价不得作为减轻责任、减少服务、增加收费、降低质量的理由。</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供应商应当如实申报</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否则评标委员会有权取消其小微企业、残疾人福利性单位、监狱企业优惠政策。</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12.5 《开标一览表》须加盖电子公章。</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13.</w:t>
      </w:r>
      <w:r>
        <w:rPr>
          <w:rFonts w:ascii="宋体" w:hAnsi="宋体"/>
          <w:b/>
          <w:color w:val="000000"/>
          <w:szCs w:val="21"/>
          <w:highlight w:val="none"/>
        </w:rPr>
        <w:t xml:space="preserve"> </w:t>
      </w:r>
      <w:r>
        <w:rPr>
          <w:rFonts w:hint="eastAsia" w:ascii="宋体" w:hAnsi="宋体"/>
          <w:b/>
          <w:color w:val="000000"/>
          <w:szCs w:val="21"/>
          <w:highlight w:val="none"/>
        </w:rPr>
        <w:t xml:space="preserve">投标文件的其他部分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供应商编制投标文件需要提供的其他相关文件。</w:t>
      </w:r>
      <w:r/>
    </w:p>
    <w:p>
      <w:pPr>
        <w:ind w:firstLine="482"/>
        <w:spacing w:line="360" w:lineRule="auto"/>
        <w:rPr>
          <w:rFonts w:ascii="宋体" w:hAnsi="宋体"/>
          <w:b/>
          <w:color w:val="000000"/>
          <w:szCs w:val="21"/>
          <w:highlight w:val="none"/>
        </w:rPr>
      </w:pPr>
      <w:r>
        <w:rPr>
          <w:rFonts w:hint="eastAsia" w:ascii="宋体" w:hAnsi="宋体"/>
          <w:b/>
          <w:color w:val="000000"/>
          <w:szCs w:val="21"/>
          <w:highlight w:val="none"/>
        </w:rPr>
        <w:t xml:space="preserve">14.</w:t>
      </w:r>
      <w:r>
        <w:rPr>
          <w:rFonts w:ascii="宋体" w:hAnsi="宋体"/>
          <w:b/>
          <w:color w:val="000000"/>
          <w:szCs w:val="21"/>
          <w:highlight w:val="none"/>
        </w:rPr>
        <w:t xml:space="preserve"> </w:t>
      </w:r>
      <w:r>
        <w:rPr>
          <w:rFonts w:hint="eastAsia" w:ascii="宋体" w:hAnsi="宋体"/>
          <w:b/>
          <w:color w:val="000000"/>
          <w:szCs w:val="21"/>
          <w:highlight w:val="none"/>
        </w:rPr>
        <w:t xml:space="preserve">投标保证金：无。</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15.</w:t>
      </w:r>
      <w:r>
        <w:rPr>
          <w:rFonts w:ascii="宋体" w:hAnsi="宋体"/>
          <w:b/>
          <w:color w:val="000000"/>
          <w:szCs w:val="21"/>
          <w:highlight w:val="none"/>
        </w:rPr>
        <w:t xml:space="preserve"> </w:t>
      </w:r>
      <w:r>
        <w:rPr>
          <w:rFonts w:hint="eastAsia" w:ascii="宋体" w:hAnsi="宋体"/>
          <w:b/>
          <w:color w:val="000000"/>
          <w:szCs w:val="21"/>
          <w:highlight w:val="none"/>
        </w:rPr>
        <w:t xml:space="preserve">投标有效期</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15.1 自开标之日起六十日内投标有效。</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16.</w:t>
      </w:r>
      <w:r>
        <w:rPr>
          <w:rFonts w:ascii="宋体" w:hAnsi="宋体"/>
          <w:b/>
          <w:color w:val="000000"/>
          <w:szCs w:val="21"/>
          <w:highlight w:val="none"/>
        </w:rPr>
        <w:t xml:space="preserve"> </w:t>
      </w:r>
      <w:r>
        <w:rPr>
          <w:rFonts w:hint="eastAsia" w:ascii="宋体" w:hAnsi="宋体"/>
          <w:b/>
          <w:color w:val="000000"/>
          <w:szCs w:val="21"/>
          <w:highlight w:val="none"/>
        </w:rPr>
        <w:t xml:space="preserve">投标文件的签署</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16.3 除供应商对</w:t>
      </w:r>
      <w:r>
        <w:rPr>
          <w:rFonts w:hint="eastAsia" w:ascii="宋体" w:hAnsi="宋体"/>
          <w:bCs/>
          <w:color w:val="000000"/>
          <w:szCs w:val="21"/>
          <w:highlight w:val="none"/>
          <w:lang w:eastAsia="zh-CN"/>
        </w:rPr>
        <w:t xml:space="preserve">错误处</w:t>
      </w:r>
      <w:r>
        <w:rPr>
          <w:rFonts w:hint="eastAsia" w:ascii="宋体" w:hAnsi="宋体"/>
          <w:bCs/>
          <w:color w:val="000000"/>
          <w:szCs w:val="21"/>
          <w:highlight w:val="none"/>
        </w:rPr>
        <w:t xml:space="preserve">做必要修改外，投标文件不得行间插字、涂改或增删。如有修改错漏处，必须由投标文件签署人签字或加盖电子公章。</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17.</w:t>
      </w:r>
      <w:r>
        <w:rPr>
          <w:rFonts w:ascii="宋体" w:hAnsi="宋体"/>
          <w:b/>
          <w:color w:val="000000"/>
          <w:szCs w:val="21"/>
          <w:highlight w:val="none"/>
        </w:rPr>
        <w:t xml:space="preserve"> </w:t>
      </w:r>
      <w:r>
        <w:rPr>
          <w:rFonts w:hint="eastAsia" w:ascii="宋体" w:hAnsi="宋体"/>
          <w:b/>
          <w:color w:val="000000"/>
          <w:szCs w:val="21"/>
          <w:highlight w:val="none"/>
        </w:rPr>
        <w:t xml:space="preserve">投标文件的递交</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17.1 投标人应当按照《操作手册》规定，在招标公告规定的投标截止时间前制作并上传电子投标文件。</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17.2 投标人应充分考虑网络环境、网络带宽等因素可能对投标产生的影响，如因投标人自身原因造成的电子投标文件上传不成功的，按照本招标文件第二章第21.2.2.4 条规定</w:t>
      </w:r>
      <w:r>
        <w:rPr>
          <w:rFonts w:hint="eastAsia" w:ascii="宋体" w:hAnsi="宋体"/>
          <w:bCs/>
          <w:color w:val="000000"/>
          <w:szCs w:val="21"/>
          <w:highlight w:val="none"/>
          <w:lang w:eastAsia="zh-CN"/>
        </w:rPr>
        <w:t xml:space="preserve">作无效投标</w:t>
      </w:r>
      <w:r>
        <w:rPr>
          <w:rFonts w:hint="eastAsia" w:ascii="宋体" w:hAnsi="宋体"/>
          <w:bCs/>
          <w:color w:val="000000"/>
          <w:szCs w:val="21"/>
          <w:highlight w:val="none"/>
        </w:rPr>
        <w:t xml:space="preserve">处理。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17.3 代理机构有权通过修改招标文件酌情延长投标截止时间，在此情况下，投标人的所有权利和义务均以延长后新的截止时间为准。</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18.</w:t>
      </w:r>
      <w:r>
        <w:rPr>
          <w:rFonts w:ascii="宋体" w:hAnsi="宋体"/>
          <w:b/>
          <w:color w:val="000000"/>
          <w:szCs w:val="21"/>
          <w:highlight w:val="none"/>
        </w:rPr>
        <w:t xml:space="preserve"> </w:t>
      </w:r>
      <w:r>
        <w:rPr>
          <w:rFonts w:hint="eastAsia" w:ascii="宋体" w:hAnsi="宋体"/>
          <w:b/>
          <w:color w:val="000000"/>
          <w:szCs w:val="21"/>
          <w:highlight w:val="none"/>
        </w:rPr>
        <w:t xml:space="preserve">有下列情形之一的投标文件将被拒收</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18.1 在招标文件要求提交投标文件的截止时间之后上传的。</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19.</w:t>
      </w:r>
      <w:r>
        <w:rPr>
          <w:rFonts w:ascii="宋体" w:hAnsi="宋体"/>
          <w:b/>
          <w:color w:val="000000"/>
          <w:szCs w:val="21"/>
          <w:highlight w:val="none"/>
        </w:rPr>
        <w:t xml:space="preserve"> </w:t>
      </w:r>
      <w:r>
        <w:rPr>
          <w:rFonts w:hint="eastAsia" w:ascii="宋体" w:hAnsi="宋体"/>
          <w:b/>
          <w:color w:val="000000"/>
          <w:szCs w:val="21"/>
          <w:highlight w:val="none"/>
        </w:rPr>
        <w:t xml:space="preserve">投标文件的修改和撤回</w:t>
      </w:r>
      <w:r/>
    </w:p>
    <w:p>
      <w:pPr>
        <w:ind w:firstLine="480"/>
        <w:spacing w:line="360" w:lineRule="auto"/>
        <w:rPr>
          <w:rFonts w:ascii="宋体" w:hAnsi="宋体"/>
          <w:bCs/>
          <w:color w:val="000000"/>
          <w:szCs w:val="21"/>
          <w:highlight w:val="none"/>
          <w:lang w:val="zh-CN"/>
        </w:rPr>
      </w:pPr>
      <w:r>
        <w:rPr>
          <w:rFonts w:hint="eastAsia" w:ascii="宋体" w:hAnsi="宋体"/>
          <w:bCs/>
          <w:color w:val="000000"/>
          <w:szCs w:val="21"/>
          <w:highlight w:val="none"/>
        </w:rPr>
        <w:t xml:space="preserve">19</w:t>
      </w: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 投标文件的修改</w:t>
      </w:r>
      <w:r/>
    </w:p>
    <w:p>
      <w:pPr>
        <w:ind w:firstLine="480"/>
        <w:spacing w:line="360" w:lineRule="auto"/>
        <w:rPr>
          <w:rFonts w:ascii="宋体" w:hAnsi="宋体"/>
          <w:bCs/>
          <w:color w:val="000000"/>
          <w:szCs w:val="21"/>
          <w:highlight w:val="none"/>
          <w:lang w:val="zh-CN"/>
        </w:rPr>
      </w:pPr>
      <w:r>
        <w:rPr>
          <w:rFonts w:hint="eastAsia" w:ascii="宋体" w:hAnsi="宋体"/>
          <w:bCs/>
          <w:color w:val="000000"/>
          <w:szCs w:val="21"/>
          <w:highlight w:val="none"/>
        </w:rPr>
        <w:t xml:space="preserve">19</w:t>
      </w:r>
      <w:r>
        <w:rPr>
          <w:rFonts w:hint="eastAsia" w:ascii="宋体" w:hAnsi="宋体"/>
          <w:bCs/>
          <w:color w:val="000000"/>
          <w:szCs w:val="21"/>
          <w:highlight w:val="none"/>
          <w:lang w:val="zh-CN"/>
        </w:rPr>
        <w:t xml:space="preserve">.2.1</w:t>
      </w:r>
      <w:r>
        <w:rPr>
          <w:rFonts w:hint="eastAsia" w:ascii="宋体" w:hAnsi="宋体"/>
          <w:bCs/>
          <w:color w:val="000000"/>
          <w:szCs w:val="21"/>
          <w:highlight w:val="none"/>
        </w:rPr>
        <w:t xml:space="preserve"> </w:t>
      </w:r>
      <w:r>
        <w:rPr>
          <w:rFonts w:hint="eastAsia" w:ascii="宋体" w:hAnsi="宋体"/>
          <w:bCs/>
          <w:color w:val="000000"/>
          <w:szCs w:val="21"/>
          <w:highlight w:val="none"/>
          <w:lang w:val="zh-CN"/>
        </w:rPr>
        <w:t xml:space="preserve">投标人可在投标截止时间前对其电子投标文件进行修改，具体操作方法见《操作手册》。</w:t>
      </w:r>
      <w:r/>
    </w:p>
    <w:p>
      <w:pPr>
        <w:ind w:firstLine="480"/>
        <w:spacing w:line="360" w:lineRule="auto"/>
        <w:rPr>
          <w:rFonts w:ascii="宋体" w:hAnsi="宋体"/>
          <w:bCs/>
          <w:color w:val="000000"/>
          <w:szCs w:val="21"/>
          <w:highlight w:val="none"/>
          <w:lang w:val="zh-CN"/>
        </w:rPr>
      </w:pPr>
      <w:r>
        <w:rPr>
          <w:rFonts w:hint="eastAsia" w:ascii="宋体" w:hAnsi="宋体"/>
          <w:bCs/>
          <w:color w:val="000000"/>
          <w:szCs w:val="21"/>
          <w:highlight w:val="none"/>
        </w:rPr>
        <w:t xml:space="preserve">19</w:t>
      </w:r>
      <w:r>
        <w:rPr>
          <w:rFonts w:hint="eastAsia" w:ascii="宋体" w:hAnsi="宋体"/>
          <w:bCs/>
          <w:color w:val="000000"/>
          <w:szCs w:val="21"/>
          <w:highlight w:val="none"/>
          <w:lang w:val="zh-CN"/>
        </w:rPr>
        <w:t xml:space="preserve">.2.2</w:t>
      </w:r>
      <w:r>
        <w:rPr>
          <w:rFonts w:hint="eastAsia" w:ascii="宋体" w:hAnsi="宋体"/>
          <w:bCs/>
          <w:color w:val="000000"/>
          <w:szCs w:val="21"/>
          <w:highlight w:val="none"/>
        </w:rPr>
        <w:t xml:space="preserve"> </w:t>
      </w:r>
      <w:r>
        <w:rPr>
          <w:rFonts w:hint="eastAsia" w:ascii="宋体" w:hAnsi="宋体"/>
          <w:bCs/>
          <w:color w:val="000000"/>
          <w:szCs w:val="21"/>
          <w:highlight w:val="none"/>
          <w:lang w:val="zh-CN"/>
        </w:rPr>
        <w:t xml:space="preserve">投标截止时间之后，投标人不得对其电子投标文件作任何修改。</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19.2 投标文件的撤回</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19.2.1 投标人可在投标截止时间前撤回其电子投标文件，具体操作方法见《操作手册》。</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19.2.2 投标人撤回电子投标文件，则认为其不再参与本项目投标活动。</w:t>
      </w:r>
      <w:r/>
    </w:p>
    <w:p>
      <w:pPr>
        <w:ind w:firstLine="480"/>
        <w:spacing w:line="360" w:lineRule="auto"/>
        <w:rPr>
          <w:rFonts w:ascii="宋体" w:hAnsi="宋体"/>
          <w:bCs/>
          <w:color w:val="000000"/>
          <w:szCs w:val="21"/>
          <w:highlight w:val="none"/>
          <w:lang w:val="zh-CN"/>
        </w:rPr>
      </w:pPr>
      <w:r>
        <w:rPr>
          <w:rFonts w:hint="eastAsia" w:ascii="宋体" w:hAnsi="宋体"/>
          <w:bCs/>
          <w:color w:val="000000"/>
          <w:szCs w:val="21"/>
          <w:highlight w:val="none"/>
        </w:rPr>
        <w:t xml:space="preserve">19</w:t>
      </w: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2.</w:t>
      </w:r>
      <w:r>
        <w:rPr>
          <w:rFonts w:hint="eastAsia" w:ascii="宋体" w:hAnsi="宋体"/>
          <w:bCs/>
          <w:color w:val="000000"/>
          <w:szCs w:val="21"/>
          <w:highlight w:val="none"/>
          <w:lang w:val="zh-CN"/>
        </w:rPr>
        <w:t xml:space="preserve">3 在投标截止时间至招标文件中规定的投标有效期满之间的这段时间内，投标人不得撤回其投标。</w:t>
      </w:r>
      <w:bookmarkStart w:id="40" w:name="_Toc120614218"/>
      <w:r/>
      <w:bookmarkEnd w:id="40"/>
      <w:r/>
      <w:bookmarkStart w:id="41" w:name="_Toc20823301"/>
      <w:r/>
      <w:bookmarkEnd w:id="41"/>
      <w:r/>
      <w:bookmarkStart w:id="42" w:name="_Toc513029229"/>
      <w:r/>
      <w:bookmarkEnd w:id="42"/>
      <w:r/>
      <w:bookmarkStart w:id="43" w:name="_Toc16938545"/>
      <w:r/>
      <w:bookmarkEnd w:id="43"/>
      <w:r/>
      <w:r/>
    </w:p>
    <w:p>
      <w:pPr>
        <w:ind w:firstLine="482"/>
        <w:spacing w:line="360" w:lineRule="auto"/>
        <w:rPr>
          <w:rFonts w:ascii="宋体" w:hAnsi="宋体"/>
          <w:bCs/>
          <w:color w:val="000000"/>
          <w:szCs w:val="21"/>
          <w:highlight w:val="none"/>
        </w:rPr>
        <w:outlineLvl w:val="1"/>
      </w:pPr>
      <w:r/>
      <w:bookmarkStart w:id="44" w:name="_Toc20298"/>
      <w:r>
        <w:rPr>
          <w:rFonts w:hint="eastAsia" w:ascii="宋体" w:hAnsi="宋体"/>
          <w:b/>
          <w:color w:val="000000"/>
          <w:szCs w:val="21"/>
          <w:highlight w:val="none"/>
        </w:rPr>
        <w:t xml:space="preserve">四、开标、评标与确定中标供应商</w:t>
      </w:r>
      <w:bookmarkEnd w:id="44"/>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20.</w:t>
      </w:r>
      <w:r>
        <w:rPr>
          <w:rFonts w:ascii="宋体" w:hAnsi="宋体"/>
          <w:b/>
          <w:color w:val="000000"/>
          <w:szCs w:val="21"/>
          <w:highlight w:val="none"/>
        </w:rPr>
        <w:t xml:space="preserve"> </w:t>
      </w:r>
      <w:r>
        <w:rPr>
          <w:rFonts w:hint="eastAsia" w:ascii="宋体" w:hAnsi="宋体"/>
          <w:b/>
          <w:color w:val="000000"/>
          <w:szCs w:val="21"/>
          <w:highlight w:val="none"/>
        </w:rPr>
        <w:t xml:space="preserve">开标</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投标人在开标过程中涉及到的投标文件解密、开标结果确认等工作，应按照《操作手册》规定执行。</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21.</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 xml:space="preserve">评标</w:t>
      </w:r>
      <w:r/>
    </w:p>
    <w:p>
      <w:pPr>
        <w:ind w:firstLine="482"/>
        <w:spacing w:line="360" w:lineRule="auto"/>
        <w:rPr>
          <w:rFonts w:ascii="宋体" w:hAnsi="宋体" w:cs="宋体"/>
          <w:b/>
          <w:bCs/>
          <w:color w:val="000000"/>
          <w:szCs w:val="21"/>
          <w:highlight w:val="none"/>
          <w:lang w:val="zh-CN"/>
        </w:rPr>
      </w:pPr>
      <w:r>
        <w:rPr>
          <w:rFonts w:hint="eastAsia" w:ascii="宋体" w:hAnsi="宋体" w:cs="宋体"/>
          <w:b/>
          <w:color w:val="000000"/>
          <w:szCs w:val="21"/>
          <w:highlight w:val="none"/>
          <w:lang w:val="zh-CN"/>
        </w:rPr>
        <w:t xml:space="preserve">21.1</w:t>
      </w:r>
      <w:r>
        <w:rPr>
          <w:rFonts w:hint="eastAsia" w:ascii="宋体" w:hAnsi="宋体" w:cs="宋体"/>
          <w:b/>
          <w:bCs/>
          <w:color w:val="000000"/>
          <w:szCs w:val="21"/>
          <w:highlight w:val="none"/>
          <w:lang w:val="zh-CN"/>
        </w:rPr>
        <w:t xml:space="preserve"> 评标组织</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Cs w:val="21"/>
          <w:highlight w:val="none"/>
        </w:rPr>
        <w:t xml:space="preserve">下列职责：</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（1）审查、评价投标文件是否符合招标文件的商务、技术等实质性要求；</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（2）要求供应商对投标文件有关事项作出澄清或者说明；</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（3）对投标文件进行比较和评价；</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（4）推荐中标候选人或根据</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委托直接确定中标供应商；</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、财政部门报告评标中发现的违法行为。</w:t>
      </w:r>
      <w:r/>
    </w:p>
    <w:p>
      <w:pPr>
        <w:ind w:firstLine="420"/>
        <w:spacing w:line="360" w:lineRule="auto"/>
        <w:rPr>
          <w:rFonts w:ascii="宋体" w:hAnsi="宋体" w:cs="宋体"/>
          <w:color w:val="000000"/>
          <w:szCs w:val="21"/>
          <w:highlight w:val="none"/>
          <w:lang w:val="zh-CN"/>
        </w:rPr>
      </w:pPr>
      <w:r>
        <w:rPr>
          <w:rFonts w:hint="eastAsia" w:ascii="宋体" w:hAnsi="宋体" w:cs="宋体"/>
          <w:bCs/>
          <w:color w:val="000000"/>
          <w:szCs w:val="21"/>
          <w:highlight w:val="none"/>
          <w:lang w:val="zh-CN"/>
        </w:rPr>
        <w:t xml:space="preserve">21.1.2 </w:t>
      </w:r>
      <w:r>
        <w:rPr>
          <w:rFonts w:hint="eastAsia" w:ascii="宋体" w:hAnsi="宋体" w:cs="宋体"/>
          <w:color w:val="000000"/>
          <w:szCs w:val="21"/>
          <w:highlight w:val="none"/>
          <w:lang w:val="zh-CN"/>
        </w:rPr>
        <w:t xml:space="preserve">评标委员会由有关技术、经济等方面的专家组成，在江苏省政府采购评审专家库中随机抽取产生，并独立开展评审工作。 </w:t>
      </w:r>
      <w:r/>
    </w:p>
    <w:p>
      <w:pPr>
        <w:ind w:firstLine="420"/>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21.2 评标程序</w:t>
      </w:r>
      <w:r/>
    </w:p>
    <w:p>
      <w:pPr>
        <w:ind w:firstLine="420"/>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21.2.1 投标文件的资格审查</w:t>
      </w:r>
      <w:r/>
    </w:p>
    <w:p>
      <w:pPr>
        <w:pStyle w:val="998"/>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21.2.1.1</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招标人代表依法对供应商的资格进行审查。</w:t>
      </w:r>
      <w:r/>
    </w:p>
    <w:p>
      <w:pPr>
        <w:pStyle w:val="998"/>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21.2.1.2</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招标人代表依据法律法规和招标文件的规定，对投标文件中的资格证明文件、</w:t>
      </w:r>
      <w:r>
        <w:rPr>
          <w:rFonts w:hint="eastAsia" w:ascii="宋体" w:hAnsi="宋体" w:cs="宋体"/>
          <w:bCs/>
          <w:color w:val="000000"/>
          <w:szCs w:val="21"/>
          <w:highlight w:val="none"/>
          <w:lang w:val="zh-CN"/>
        </w:rPr>
        <w:t xml:space="preserve">南京市政府采购供应商信用记录表暨信用承诺书</w:t>
      </w:r>
      <w:r>
        <w:rPr>
          <w:rFonts w:hint="eastAsia" w:ascii="宋体" w:hAnsi="宋体" w:cs="宋体"/>
          <w:color w:val="000000"/>
          <w:szCs w:val="21"/>
          <w:highlight w:val="none"/>
          <w:lang w:val="zh-CN"/>
        </w:rPr>
        <w:t xml:space="preserve">等进行审查，以确定投标供应商是否具备投标资格。</w:t>
      </w:r>
      <w:r/>
    </w:p>
    <w:p>
      <w:pPr>
        <w:ind w:firstLine="48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21.2.1.3</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000000"/>
          <w:szCs w:val="21"/>
          <w:highlight w:val="none"/>
          <w:lang w:val="zh-CN"/>
        </w:rPr>
      </w:pPr>
      <w:r>
        <w:rPr>
          <w:rFonts w:hint="eastAsia" w:ascii="宋体" w:hAnsi="宋体" w:cs="宋体"/>
          <w:b/>
          <w:color w:val="000000"/>
          <w:szCs w:val="21"/>
          <w:highlight w:val="none"/>
          <w:lang w:val="zh-CN"/>
        </w:rPr>
        <w:t xml:space="preserve">21.2.1.4</w:t>
      </w:r>
      <w:r>
        <w:rPr>
          <w:rFonts w:hint="eastAsia" w:ascii="宋体" w:hAnsi="宋体" w:cs="宋体"/>
          <w:color w:val="000000"/>
          <w:szCs w:val="21"/>
          <w:highlight w:val="none"/>
          <w:lang w:val="zh-CN"/>
        </w:rPr>
        <w:t xml:space="preserve"> </w:t>
      </w:r>
      <w:r>
        <w:rPr>
          <w:rFonts w:ascii="宋体" w:hAnsi="宋体" w:cs="宋体"/>
          <w:color w:val="000000"/>
          <w:szCs w:val="21"/>
          <w:highlight w:val="none"/>
          <w:lang w:val="zh-CN"/>
        </w:rPr>
        <w:t xml:space="preserve"> </w:t>
      </w:r>
      <w:r>
        <w:rPr>
          <w:rFonts w:hint="eastAsia" w:ascii="宋体" w:hAnsi="宋体" w:cs="宋体"/>
          <w:b/>
          <w:color w:val="000000"/>
          <w:szCs w:val="21"/>
          <w:highlight w:val="none"/>
          <w:lang w:val="zh-CN"/>
        </w:rPr>
        <w:t xml:space="preserve">投标文件有下列情况之一的，在资格性审查时按照无效投标处理</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（1）不具备招标文件规定资格条件的； </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ascii="宋体" w:hAnsi="宋体" w:cs="宋体"/>
          <w:b w:val="0"/>
          <w:bCs/>
          <w:color w:val="000000"/>
          <w:szCs w:val="21"/>
          <w:highlight w:val="none"/>
          <w:lang w:val="zh-CN"/>
        </w:rPr>
      </w:pPr>
      <w:r>
        <w:rPr>
          <w:rFonts w:hint="eastAsia" w:ascii="宋体" w:hAnsi="宋体" w:cs="宋体"/>
          <w:b w:val="0"/>
          <w:bCs/>
          <w:color w:val="000000"/>
          <w:szCs w:val="21"/>
          <w:highlight w:val="none"/>
          <w:lang w:val="zh-CN"/>
        </w:rPr>
        <w:t xml:space="preserve">（</w:t>
      </w:r>
      <w:r>
        <w:rPr>
          <w:rFonts w:hint="eastAsia" w:ascii="宋体" w:hAnsi="宋体" w:cs="宋体"/>
          <w:b w:val="0"/>
          <w:bCs/>
          <w:color w:val="000000"/>
          <w:szCs w:val="21"/>
          <w:highlight w:val="none"/>
        </w:rPr>
        <w:t xml:space="preserve">3</w:t>
      </w:r>
      <w:r>
        <w:rPr>
          <w:rFonts w:hint="eastAsia" w:ascii="宋体" w:hAnsi="宋体" w:cs="宋体"/>
          <w:b w:val="0"/>
          <w:bCs/>
          <w:color w:val="000000"/>
          <w:szCs w:val="21"/>
          <w:highlight w:val="none"/>
          <w:lang w:val="zh-CN"/>
        </w:rPr>
        <w:t xml:space="preserve">）未提供《南京市政府采购供应商信用记录表暨信用承诺书》。</w:t>
      </w:r>
      <w:r/>
    </w:p>
    <w:p>
      <w:pPr>
        <w:ind w:firstLine="482"/>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21.2.2 投标文件的符合性审查</w:t>
      </w:r>
      <w:r/>
    </w:p>
    <w:p>
      <w:pPr>
        <w:ind w:firstLine="48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21.2.2.2 实质性要求是指本招标文件中带“★”的商务和技术要求。</w:t>
      </w:r>
      <w:r/>
    </w:p>
    <w:p>
      <w:pPr>
        <w:ind w:firstLine="480"/>
        <w:spacing w:line="360" w:lineRule="auto"/>
        <w:rPr>
          <w:rFonts w:ascii="宋体" w:hAnsi="宋体" w:cs="宋体"/>
          <w:bCs/>
          <w:color w:val="000000"/>
          <w:szCs w:val="21"/>
          <w:highlight w:val="none"/>
        </w:rPr>
      </w:pPr>
      <w:r>
        <w:rPr>
          <w:rFonts w:hint="eastAsia" w:ascii="宋体" w:hAnsi="宋体" w:cs="宋体"/>
          <w:color w:val="000000"/>
          <w:szCs w:val="21"/>
          <w:highlight w:val="none"/>
          <w:lang w:val="zh-CN"/>
        </w:rPr>
        <w:t xml:space="preserve">21.2.2.3 如果投标文件实质上没有响应招标文件的要求，评标委员会将予以拒绝，</w:t>
      </w:r>
      <w:r>
        <w:rPr>
          <w:rFonts w:hint="eastAsia" w:ascii="宋体" w:hAnsi="宋体" w:cs="宋体"/>
          <w:bCs/>
          <w:color w:val="000000"/>
          <w:szCs w:val="21"/>
          <w:highlight w:val="none"/>
        </w:rPr>
        <w:t xml:space="preserve">供应商不得通过修改或撤销</w:t>
      </w:r>
      <w:r>
        <w:rPr>
          <w:rFonts w:hint="eastAsia" w:ascii="宋体" w:hAnsi="宋体" w:cs="宋体"/>
          <w:bCs/>
          <w:color w:val="000000"/>
          <w:szCs w:val="21"/>
          <w:highlight w:val="none"/>
          <w:lang w:eastAsia="zh-CN"/>
        </w:rPr>
        <w:t xml:space="preserve">不符</w:t>
      </w:r>
      <w:r>
        <w:rPr>
          <w:rFonts w:hint="eastAsia" w:ascii="宋体" w:hAnsi="宋体" w:cs="宋体"/>
          <w:bCs/>
          <w:color w:val="000000"/>
          <w:szCs w:val="21"/>
          <w:highlight w:val="none"/>
        </w:rPr>
        <w:t xml:space="preserve">合要求的偏离而使其投标成为实质性响应的投标。</w:t>
      </w:r>
      <w:r/>
    </w:p>
    <w:p>
      <w:pPr>
        <w:ind w:firstLine="482"/>
        <w:spacing w:line="360" w:lineRule="auto"/>
        <w:rPr>
          <w:rFonts w:ascii="宋体" w:hAnsi="宋体" w:cs="宋体"/>
          <w:b/>
          <w:color w:val="000000"/>
          <w:szCs w:val="21"/>
          <w:highlight w:val="none"/>
          <w:lang w:val="zh-CN"/>
        </w:rPr>
      </w:pPr>
      <w:r>
        <w:rPr>
          <w:rFonts w:hint="eastAsia" w:ascii="宋体" w:hAnsi="宋体" w:cs="宋体"/>
          <w:b/>
          <w:bCs/>
          <w:color w:val="000000"/>
          <w:szCs w:val="21"/>
          <w:highlight w:val="none"/>
        </w:rPr>
        <w:t xml:space="preserve">21.2.2.4 </w:t>
      </w:r>
      <w:r>
        <w:rPr>
          <w:rFonts w:hint="eastAsia" w:ascii="宋体" w:hAnsi="宋体" w:cs="宋体"/>
          <w:b/>
          <w:color w:val="000000"/>
          <w:szCs w:val="21"/>
          <w:highlight w:val="none"/>
          <w:lang w:val="zh-CN"/>
        </w:rPr>
        <w:t xml:space="preserve">投标文件有下列情况之一的，在符合性审查时按照无效投标处理</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（1）未按招标文件规定签署、盖章的；</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（2）没有《开标一览表》或《开标一览表》未按招标文件要求盖章的；</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（3）投标总价超出采购预算金额或者最高限价的；</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（4）不同供应商的投标文件由同一单位或者个人编制；</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（5）不同供应商委托同一单位或者个人办理投标事宜；</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（6）不同供应商的投标文件载明的项目管理成员或者联系人员为同一人；</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（7）不同供应商的投标文件异常一致或者投标报价呈规律性差异；</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（8）不同供应商的投标文件相互混装；</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（9）不同供应商的法定代表人或委托代理人有夫妻、直系血亲关系的；</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）不同供应商的负责人为同一人或者存在控股、管理关系的；</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）属于投标邀请中拒绝参加本次采购活动供应商的；</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）投标文件含有招标人不能接受的附加条件的；</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15</w:t>
      </w:r>
      <w:r>
        <w:rPr>
          <w:rFonts w:hint="eastAsia" w:ascii="宋体" w:hAnsi="宋体" w:cs="宋体"/>
          <w:color w:val="000000"/>
          <w:szCs w:val="21"/>
          <w:highlight w:val="none"/>
          <w:lang w:val="zh-CN"/>
        </w:rPr>
        <w:t xml:space="preserve">）</w:t>
      </w:r>
      <w:r>
        <w:rPr>
          <w:rFonts w:hint="eastAsia" w:ascii="宋体" w:hAnsi="宋体" w:cs="宋体"/>
          <w:bCs/>
          <w:color w:val="000000"/>
          <w:szCs w:val="21"/>
          <w:highlight w:val="none"/>
          <w:lang w:val="zh-CN"/>
        </w:rPr>
        <w:t xml:space="preserve">投标人在苏采云系统规定的时间内未成功解密电子投标文件</w:t>
      </w:r>
      <w:r>
        <w:rPr>
          <w:rFonts w:hint="eastAsia" w:ascii="宋体" w:hAnsi="宋体" w:cs="宋体"/>
          <w:color w:val="000000"/>
          <w:szCs w:val="21"/>
          <w:highlight w:val="none"/>
          <w:lang w:val="zh-CN"/>
        </w:rPr>
        <w:t xml:space="preserve">；</w:t>
      </w:r>
      <w:r/>
    </w:p>
    <w:p>
      <w:pPr>
        <w:ind w:firstLine="420"/>
        <w:spacing w:line="360" w:lineRule="auto"/>
        <w:widowControl/>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16</w:t>
      </w:r>
      <w:r>
        <w:rPr>
          <w:rFonts w:hint="eastAsia" w:ascii="宋体" w:hAnsi="宋体" w:cs="宋体"/>
          <w:bCs/>
          <w:color w:val="000000"/>
          <w:szCs w:val="21"/>
          <w:highlight w:val="none"/>
          <w:lang w:val="zh-CN"/>
        </w:rPr>
        <w:t xml:space="preserve">）投标人未按照招标文件要求上传电子投标文件</w:t>
      </w:r>
      <w:r>
        <w:rPr>
          <w:rFonts w:hint="eastAsia" w:ascii="宋体" w:hAnsi="宋体" w:cs="宋体"/>
          <w:color w:val="000000"/>
          <w:szCs w:val="21"/>
          <w:highlight w:val="none"/>
          <w:lang w:val="zh-CN"/>
        </w:rPr>
        <w:t xml:space="preserve">；</w:t>
      </w:r>
      <w:r/>
    </w:p>
    <w:p>
      <w:pPr>
        <w:ind w:firstLine="420"/>
        <w:spacing w:line="360" w:lineRule="auto"/>
        <w:widowControl/>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17</w:t>
      </w:r>
      <w:r>
        <w:rPr>
          <w:rFonts w:hint="eastAsia" w:ascii="宋体" w:hAnsi="宋体" w:cs="宋体"/>
          <w:bCs/>
          <w:color w:val="000000"/>
          <w:szCs w:val="21"/>
          <w:highlight w:val="none"/>
          <w:lang w:val="zh-CN"/>
        </w:rPr>
        <w:t xml:space="preserve">）同一投标人提交两个（含两个）以上不同的投标报价</w:t>
      </w:r>
      <w:r>
        <w:rPr>
          <w:rFonts w:hint="eastAsia" w:ascii="宋体" w:hAnsi="宋体" w:cs="宋体"/>
          <w:color w:val="000000"/>
          <w:szCs w:val="21"/>
          <w:highlight w:val="none"/>
          <w:lang w:val="zh-CN"/>
        </w:rPr>
        <w:t xml:space="preserve">；</w:t>
      </w:r>
      <w:r/>
    </w:p>
    <w:p>
      <w:pPr>
        <w:ind w:firstLine="420"/>
        <w:spacing w:line="360" w:lineRule="auto"/>
        <w:widowControl/>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18</w:t>
      </w:r>
      <w:r>
        <w:rPr>
          <w:rFonts w:hint="eastAsia" w:ascii="宋体" w:hAnsi="宋体" w:cs="宋体"/>
          <w:bCs/>
          <w:color w:val="000000"/>
          <w:szCs w:val="21"/>
          <w:highlight w:val="none"/>
          <w:lang w:val="zh-CN"/>
        </w:rPr>
        <w:t xml:space="preserve">）采购产品被财政部、国家发展改革委、生态环境部等列入“节能产品品目清单”强制采购范围，而投标人提供的产品不在强制采购范围内</w:t>
      </w:r>
      <w:r>
        <w:rPr>
          <w:rFonts w:hint="eastAsia" w:ascii="宋体" w:hAnsi="宋体" w:cs="宋体"/>
          <w:color w:val="000000"/>
          <w:szCs w:val="21"/>
          <w:highlight w:val="none"/>
          <w:lang w:val="zh-CN"/>
        </w:rPr>
        <w:t xml:space="preserve">；</w:t>
      </w:r>
      <w:r/>
    </w:p>
    <w:p>
      <w:pPr>
        <w:ind w:firstLine="482"/>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21.2.</w:t>
      </w:r>
      <w:r>
        <w:rPr>
          <w:rFonts w:hint="eastAsia" w:ascii="宋体" w:hAnsi="宋体" w:cs="宋体"/>
          <w:b/>
          <w:color w:val="000000"/>
          <w:szCs w:val="21"/>
          <w:highlight w:val="none"/>
        </w:rPr>
        <w:t xml:space="preserve">2.5 </w:t>
      </w:r>
      <w:r>
        <w:rPr>
          <w:rFonts w:hint="eastAsia" w:ascii="宋体" w:hAnsi="宋体" w:cs="宋体"/>
          <w:b/>
          <w:color w:val="000000"/>
          <w:szCs w:val="21"/>
          <w:highlight w:val="none"/>
          <w:lang w:val="zh-CN"/>
        </w:rPr>
        <w:t xml:space="preserve">废标</w:t>
      </w:r>
      <w:r/>
    </w:p>
    <w:p>
      <w:pPr>
        <w:ind w:firstLine="48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21.2.2.5.</w:t>
      </w:r>
      <w:r>
        <w:rPr>
          <w:rFonts w:hint="eastAsia" w:ascii="宋体" w:hAnsi="宋体" w:cs="宋体"/>
          <w:bCs/>
          <w:color w:val="000000"/>
          <w:szCs w:val="21"/>
          <w:highlight w:val="none"/>
          <w:lang w:val="zh-CN"/>
        </w:rPr>
        <w:t xml:space="preserve">1 符合资格条件的供应商或者对招标文件作实质响应的供应商不足三家。</w:t>
      </w:r>
      <w:r/>
    </w:p>
    <w:p>
      <w:pPr>
        <w:ind w:firstLine="48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21.2.2.5.</w:t>
      </w:r>
      <w:r>
        <w:rPr>
          <w:rFonts w:hint="eastAsia" w:ascii="宋体" w:hAnsi="宋体" w:cs="宋体"/>
          <w:bCs/>
          <w:color w:val="000000"/>
          <w:szCs w:val="21"/>
          <w:highlight w:val="none"/>
          <w:lang w:val="zh-CN"/>
        </w:rPr>
        <w:t xml:space="preserve">2 出现影响采购公正的违法、违规行为。</w:t>
      </w:r>
      <w:r/>
    </w:p>
    <w:p>
      <w:pPr>
        <w:ind w:firstLine="48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21.2.2.5.</w:t>
      </w:r>
      <w:r>
        <w:rPr>
          <w:rFonts w:hint="eastAsia" w:ascii="宋体" w:hAnsi="宋体" w:cs="宋体"/>
          <w:bCs/>
          <w:color w:val="000000"/>
          <w:szCs w:val="21"/>
          <w:highlight w:val="none"/>
          <w:lang w:val="zh-CN"/>
        </w:rPr>
        <w:t xml:space="preserve">3 因重大变故采购任务取消。</w:t>
      </w:r>
      <w:r/>
    </w:p>
    <w:p>
      <w:pPr>
        <w:ind w:firstLine="48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21.2.2.5.</w:t>
      </w:r>
      <w:r>
        <w:rPr>
          <w:rFonts w:hint="eastAsia" w:ascii="宋体" w:hAnsi="宋体" w:cs="宋体"/>
          <w:bCs/>
          <w:color w:val="000000"/>
          <w:szCs w:val="21"/>
          <w:highlight w:val="none"/>
          <w:lang w:val="zh-CN"/>
        </w:rPr>
        <w:t xml:space="preserve">4 评委会认定招标文件存在歧义、重大缺陷导致评审工作无法进行。</w:t>
      </w:r>
      <w:r/>
    </w:p>
    <w:p>
      <w:pPr>
        <w:ind w:firstLine="48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21.2.2.5.</w:t>
      </w:r>
      <w:r>
        <w:rPr>
          <w:rFonts w:hint="eastAsia" w:ascii="宋体" w:hAnsi="宋体" w:cs="宋体"/>
          <w:bCs/>
          <w:color w:val="000000"/>
          <w:szCs w:val="21"/>
          <w:highlight w:val="none"/>
          <w:lang w:val="zh-CN"/>
        </w:rPr>
        <w:t xml:space="preserve">5</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zh-CN"/>
        </w:rPr>
        <w:t xml:space="preserve">预留份额的采购项目或采购包，通过发布公告方式邀请供应商后，符合资格条件的中小企业数量不足3家的。</w:t>
      </w:r>
      <w:r/>
    </w:p>
    <w:p>
      <w:pPr>
        <w:ind w:firstLine="48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21.2.2.5.6 </w:t>
      </w:r>
      <w:r>
        <w:rPr>
          <w:rFonts w:hint="eastAsia" w:ascii="宋体" w:hAnsi="宋体" w:cs="宋体"/>
          <w:bCs/>
          <w:color w:val="000000"/>
          <w:szCs w:val="21"/>
          <w:highlight w:val="none"/>
          <w:lang w:val="zh-CN"/>
        </w:rPr>
        <w:t xml:space="preserve">因苏采云系统故障造成开标不成功。</w:t>
      </w:r>
      <w:r/>
    </w:p>
    <w:p>
      <w:pPr>
        <w:ind w:firstLine="482"/>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21.2.3</w:t>
      </w:r>
      <w:r>
        <w:rPr>
          <w:rFonts w:hint="eastAsia" w:ascii="宋体" w:hAnsi="宋体" w:cs="宋体"/>
          <w:b/>
          <w:color w:val="000000"/>
          <w:szCs w:val="21"/>
          <w:highlight w:val="none"/>
        </w:rPr>
        <w:t xml:space="preserve"> </w:t>
      </w:r>
      <w:r>
        <w:rPr>
          <w:rFonts w:hint="eastAsia" w:ascii="宋体" w:hAnsi="宋体" w:cs="宋体"/>
          <w:b/>
          <w:color w:val="000000"/>
          <w:szCs w:val="21"/>
          <w:highlight w:val="none"/>
          <w:lang w:val="zh-CN"/>
        </w:rPr>
        <w:t xml:space="preserve">投标文件的进一步评审</w:t>
      </w:r>
      <w:r/>
    </w:p>
    <w:p>
      <w:pPr>
        <w:ind w:firstLine="480"/>
        <w:spacing w:line="360" w:lineRule="auto"/>
        <w:rPr>
          <w:rFonts w:ascii="宋体" w:hAnsi="宋体" w:cs="宋体"/>
          <w:bCs/>
          <w:color w:val="000000"/>
          <w:szCs w:val="21"/>
          <w:highlight w:val="none"/>
        </w:rPr>
      </w:pPr>
      <w:r>
        <w:rPr>
          <w:rFonts w:hint="eastAsia" w:ascii="宋体" w:hAnsi="宋体" w:cs="宋体"/>
          <w:color w:val="000000"/>
          <w:szCs w:val="21"/>
          <w:highlight w:val="none"/>
          <w:lang w:val="zh-CN"/>
        </w:rPr>
        <w:t xml:space="preserve">21.2.3.1</w:t>
      </w:r>
      <w:r>
        <w:rPr>
          <w:rFonts w:hint="eastAsia" w:ascii="宋体" w:hAnsi="宋体" w:cs="宋体"/>
          <w:bCs/>
          <w:color w:val="000000"/>
          <w:szCs w:val="21"/>
          <w:highlight w:val="none"/>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bCs/>
          <w:color w:val="000000"/>
          <w:szCs w:val="21"/>
          <w:highlight w:val="none"/>
        </w:rPr>
        <w:t xml:space="preserve">如果用数字表示的金额和用文字表示的金额不一致时，应以文字表示的金额为准进行修正；</w:t>
      </w:r>
      <w:r/>
    </w:p>
    <w:p>
      <w:pPr>
        <w:ind w:firstLine="480"/>
        <w:spacing w:line="360" w:lineRule="auto"/>
        <w:rPr>
          <w:rFonts w:ascii="宋体" w:hAnsi="宋体" w:cs="宋体"/>
          <w:bCs/>
          <w:color w:val="000000"/>
          <w:szCs w:val="21"/>
          <w:highlight w:val="none"/>
        </w:rPr>
      </w:pPr>
      <w:r>
        <w:rPr>
          <w:rFonts w:hint="eastAsia" w:ascii="宋体" w:hAnsi="宋体" w:cs="宋体"/>
          <w:color w:val="000000"/>
          <w:szCs w:val="21"/>
          <w:highlight w:val="none"/>
          <w:lang w:val="zh-CN"/>
        </w:rPr>
        <w:t xml:space="preserve">（2）</w:t>
      </w:r>
      <w:r>
        <w:rPr>
          <w:rFonts w:hint="eastAsia" w:ascii="宋体" w:hAnsi="宋体" w:cs="宋体"/>
          <w:bCs/>
          <w:color w:val="000000"/>
          <w:szCs w:val="21"/>
          <w:highlight w:val="none"/>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color w:val="000000"/>
          <w:szCs w:val="21"/>
          <w:highlight w:val="none"/>
        </w:rPr>
      </w:pPr>
      <w:r>
        <w:rPr>
          <w:rFonts w:hint="eastAsia" w:ascii="宋体" w:hAnsi="宋体" w:cs="宋体"/>
          <w:color w:val="000000"/>
          <w:szCs w:val="21"/>
          <w:highlight w:val="none"/>
        </w:rPr>
        <w:t xml:space="preserve">21.2.3.2</w:t>
      </w:r>
      <w:r>
        <w:rPr>
          <w:rFonts w:hint="eastAsia" w:ascii="宋体" w:hAnsi="宋体" w:cs="宋体"/>
          <w:bCs/>
          <w:color w:val="000000"/>
          <w:szCs w:val="21"/>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cs="宋体"/>
          <w:bCs/>
          <w:color w:val="000000"/>
          <w:szCs w:val="21"/>
          <w:highlight w:val="none"/>
        </w:rPr>
      </w:pPr>
      <w:r>
        <w:rPr>
          <w:rFonts w:hint="eastAsia" w:ascii="宋体" w:hAnsi="宋体" w:cs="宋体"/>
          <w:color w:val="000000"/>
          <w:szCs w:val="21"/>
          <w:highlight w:val="none"/>
        </w:rPr>
        <w:t xml:space="preserve">21.2.3.3 </w:t>
      </w:r>
      <w:r>
        <w:rPr>
          <w:rFonts w:hint="eastAsia" w:ascii="宋体" w:hAnsi="宋体" w:cs="宋体"/>
          <w:bCs/>
          <w:color w:val="000000"/>
          <w:szCs w:val="21"/>
          <w:highlight w:val="none"/>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szCs w:val="21"/>
          <w:highlight w:val="none"/>
          <w:lang w:val="zh-CN"/>
        </w:rPr>
      </w:pPr>
      <w:r>
        <w:rPr>
          <w:rFonts w:hint="eastAsia" w:ascii="宋体" w:hAnsi="宋体" w:cs="宋体"/>
          <w:szCs w:val="21"/>
          <w:highlight w:val="none"/>
        </w:rPr>
        <w:t xml:space="preserve">21.2.3.6 </w:t>
      </w:r>
      <w:r>
        <w:rPr>
          <w:rFonts w:hint="eastAsia" w:ascii="宋体" w:hAnsi="宋体" w:cs="宋体"/>
          <w:szCs w:val="21"/>
          <w:highlight w:val="none"/>
          <w:lang w:val="zh-CN"/>
        </w:rPr>
        <w:t xml:space="preserve">投标人在开、评标全过程中应保持通信畅通，及时登录苏采云系统查阅、答复相关信息，并安排专人与</w:t>
      </w:r>
      <w:r>
        <w:rPr>
          <w:rFonts w:hint="eastAsia" w:ascii="宋体" w:hAnsi="宋体" w:cs="宋体"/>
          <w:szCs w:val="21"/>
          <w:highlight w:val="none"/>
        </w:rPr>
        <w:t xml:space="preserve">代理机构</w:t>
      </w:r>
      <w:r>
        <w:rPr>
          <w:rFonts w:hint="eastAsia" w:ascii="宋体" w:hAnsi="宋体" w:cs="宋体"/>
          <w:szCs w:val="21"/>
          <w:highlight w:val="none"/>
          <w:lang w:val="zh-CN"/>
        </w:rPr>
        <w:t xml:space="preserve">及评委会联系。</w:t>
      </w:r>
      <w:r/>
    </w:p>
    <w:p>
      <w:pPr>
        <w:ind w:firstLine="48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2</w:t>
      </w:r>
      <w:r>
        <w:rPr>
          <w:rFonts w:hint="eastAsia" w:ascii="宋体" w:hAnsi="宋体" w:cs="宋体"/>
          <w:bCs/>
          <w:szCs w:val="21"/>
          <w:highlight w:val="none"/>
        </w:rPr>
        <w:t xml:space="preserve">1</w:t>
      </w:r>
      <w:r>
        <w:rPr>
          <w:rFonts w:hint="eastAsia" w:ascii="宋体" w:hAnsi="宋体" w:cs="宋体"/>
          <w:bCs/>
          <w:szCs w:val="21"/>
          <w:highlight w:val="none"/>
          <w:lang w:val="zh-CN"/>
        </w:rPr>
        <w:t xml:space="preserve">.</w:t>
      </w:r>
      <w:r>
        <w:rPr>
          <w:rFonts w:hint="eastAsia" w:ascii="宋体" w:hAnsi="宋体" w:cs="宋体"/>
          <w:bCs/>
          <w:szCs w:val="21"/>
          <w:highlight w:val="none"/>
        </w:rPr>
        <w:t xml:space="preserve">2.</w:t>
      </w:r>
      <w:r>
        <w:rPr>
          <w:rFonts w:hint="eastAsia" w:ascii="宋体" w:hAnsi="宋体" w:cs="宋体"/>
          <w:bCs/>
          <w:szCs w:val="21"/>
          <w:highlight w:val="none"/>
          <w:lang w:val="zh-CN"/>
        </w:rPr>
        <w:t xml:space="preserve">3</w:t>
      </w:r>
      <w:r>
        <w:rPr>
          <w:rFonts w:hint="eastAsia" w:ascii="宋体" w:hAnsi="宋体" w:cs="宋体"/>
          <w:bCs/>
          <w:szCs w:val="21"/>
          <w:highlight w:val="none"/>
        </w:rPr>
        <w:t xml:space="preserve">.7</w:t>
      </w:r>
      <w:r>
        <w:rPr>
          <w:rFonts w:hint="eastAsia" w:ascii="宋体" w:hAnsi="宋体" w:cs="宋体"/>
          <w:bCs/>
          <w:szCs w:val="21"/>
          <w:highlight w:val="none"/>
          <w:lang w:val="zh-CN"/>
        </w:rPr>
        <w:t xml:space="preserve"> 如出现投标截止时间后参加投标的供应商或者对招标文件作出实质性响应的供应商不足三家的情况，按政府采购相关规定执行。</w:t>
      </w:r>
      <w:r/>
    </w:p>
    <w:p>
      <w:pPr>
        <w:ind w:firstLine="48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21.2.4 关于异常低价的审查</w:t>
      </w:r>
      <w:r/>
    </w:p>
    <w:p>
      <w:pPr>
        <w:ind w:firstLine="48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21.2.4.1 </w:t>
      </w:r>
      <w:r>
        <w:rPr>
          <w:rFonts w:ascii="宋体" w:hAnsi="宋体" w:cs="宋体"/>
          <w:szCs w:val="21"/>
          <w:highlight w:val="none"/>
          <w:lang w:val="zh-CN"/>
        </w:rPr>
        <w:t xml:space="preserve">评审过程中出现下列情形之一的，评审委员会应当启动异常低价投标（响应）审查程序：</w:t>
      </w:r>
      <w:r/>
    </w:p>
    <w:p>
      <w:pPr>
        <w:ind w:firstLine="48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（3）投标（响应）报价低于采购项目最高限价45%的，即投标（响应）报价&lt;采购项目最高限价×45%；</w:t>
      </w:r>
      <w:r/>
    </w:p>
    <w:p>
      <w:pPr>
        <w:ind w:firstLine="48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4</w:t>
      </w:r>
      <w:r>
        <w:rPr>
          <w:rFonts w:hint="eastAsia" w:ascii="宋体" w:hAnsi="宋体" w:cs="宋体"/>
          <w:szCs w:val="21"/>
          <w:highlight w:val="none"/>
          <w:lang w:val="zh-CN"/>
        </w:rPr>
        <w:t xml:space="preserve">）评审委员会认定的供应商报价过低、有可能影响产品质量或者不能诚信履约的其他情形。</w:t>
      </w:r>
      <w:r/>
    </w:p>
    <w:p>
      <w:pPr>
        <w:ind w:firstLine="480"/>
        <w:spacing w:line="360" w:lineRule="auto"/>
        <w:rPr>
          <w:rFonts w:hint="eastAsia" w:ascii="宋体" w:hAnsi="宋体" w:cs="宋体"/>
          <w:szCs w:val="21"/>
          <w:highlight w:val="none"/>
          <w:lang w:val="zh-CN"/>
        </w:rPr>
      </w:pPr>
      <w:r>
        <w:rPr>
          <w:rFonts w:hint="eastAsia" w:ascii="宋体" w:hAnsi="宋体" w:cs="宋体"/>
          <w:szCs w:val="21"/>
          <w:highlight w:val="none"/>
          <w:lang w:val="en-US" w:eastAsia="zh-CN"/>
        </w:rPr>
        <w:t xml:space="preserve">招标</w:t>
      </w:r>
      <w:r>
        <w:rPr>
          <w:rFonts w:hint="eastAsia" w:ascii="宋体" w:hAnsi="宋体" w:cs="宋体"/>
          <w:szCs w:val="21"/>
          <w:highlight w:val="none"/>
          <w:lang w:val="zh-CN"/>
        </w:rPr>
        <w:t xml:space="preserve">人可以结合具体项目实际情况，提高上述第1项至第3项中启动异常低价投标（响应）审查的数值标准，但是最高不得超过65%。</w:t>
      </w:r>
      <w:r/>
    </w:p>
    <w:p>
      <w:pPr>
        <w:ind w:firstLine="48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21.2.4.2 评审委员会启动异常低价投标（响应）审查后，属于前述第1项至第4项情形的，应当</w:t>
      </w:r>
      <w:r>
        <w:rPr>
          <w:rFonts w:hint="eastAsia" w:ascii="宋体" w:hAnsi="宋体" w:cs="宋体"/>
          <w:szCs w:val="21"/>
          <w:highlight w:val="none"/>
          <w:lang w:val="zh-CN"/>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21.2.4.3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招标人、招标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异常低价投标（响应）审查的启动原因、审查意见和审查结果应当在评审报告中记录，并随投标人提供的相关书面说明及证明材料，以及评审委员会有关互联网浏览、查询历史一并归档。</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21.3 评标方法和标准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21.3.1 采用综合评分法。即在投标文件满足招标文件全部实质性要求前提下，按照评审因素的量化指标评分。</w:t>
      </w:r>
      <w:r>
        <w:rPr>
          <w:rFonts w:hint="eastAsia" w:ascii="宋体" w:hAnsi="宋体" w:cs="宋体"/>
          <w:color w:val="000000"/>
          <w:szCs w:val="21"/>
          <w:highlight w:val="none"/>
          <w:lang w:val="zh-CN"/>
        </w:rPr>
        <w:t xml:space="preserve">未中标的投标人可于中标结果公告期限届满之日起通过苏采云系统查看本单位的评审情况。</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21.3.2 综合评分的主要因素详见文件第三章。</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21.3.3</w:t>
      </w:r>
      <w:r>
        <w:rPr>
          <w:rFonts w:hint="eastAsia" w:ascii="宋体" w:hAnsi="宋体"/>
          <w:bCs/>
          <w:color w:val="000000"/>
          <w:szCs w:val="21"/>
          <w:highlight w:val="none"/>
          <w:lang w:eastAsia="zh-CN"/>
        </w:rPr>
        <w:t xml:space="preserve"> 评分标准</w:t>
      </w:r>
      <w:r>
        <w:rPr>
          <w:rFonts w:hint="eastAsia" w:ascii="宋体" w:hAnsi="宋体"/>
          <w:bCs/>
          <w:color w:val="000000"/>
          <w:szCs w:val="21"/>
          <w:highlight w:val="none"/>
        </w:rPr>
        <w:t xml:space="preserve">详见文件第三章。</w:t>
      </w:r>
      <w:r/>
    </w:p>
    <w:p>
      <w:pPr>
        <w:ind w:firstLine="482"/>
        <w:spacing w:line="360" w:lineRule="auto"/>
        <w:rPr>
          <w:rFonts w:ascii="宋体" w:hAnsi="宋体"/>
          <w:bCs/>
          <w:color w:val="auto"/>
          <w:szCs w:val="21"/>
          <w:highlight w:val="none"/>
        </w:rPr>
      </w:pPr>
      <w:r>
        <w:rPr>
          <w:rFonts w:hint="eastAsia" w:ascii="宋体" w:hAnsi="宋体"/>
          <w:b/>
          <w:color w:val="auto"/>
          <w:szCs w:val="21"/>
          <w:highlight w:val="none"/>
        </w:rPr>
        <w:t xml:space="preserve">22.</w:t>
      </w:r>
      <w:r>
        <w:rPr>
          <w:rFonts w:ascii="宋体" w:hAnsi="宋体"/>
          <w:b/>
          <w:color w:val="auto"/>
          <w:szCs w:val="21"/>
          <w:highlight w:val="none"/>
        </w:rPr>
        <w:t xml:space="preserve"> </w:t>
      </w:r>
      <w:r>
        <w:rPr>
          <w:rFonts w:hint="eastAsia" w:ascii="宋体" w:hAnsi="宋体"/>
          <w:b/>
          <w:color w:val="auto"/>
          <w:szCs w:val="21"/>
          <w:highlight w:val="none"/>
        </w:rPr>
        <w:t xml:space="preserve">确定中标供应商</w:t>
      </w:r>
      <w:r/>
    </w:p>
    <w:p>
      <w:pPr>
        <w:ind w:firstLine="480"/>
        <w:spacing w:line="360" w:lineRule="auto"/>
        <w:rPr>
          <w:rFonts w:ascii="宋体" w:hAnsi="宋体"/>
          <w:bCs/>
          <w:color w:val="auto"/>
          <w:szCs w:val="21"/>
          <w:highlight w:val="none"/>
        </w:rPr>
      </w:pPr>
      <w:r>
        <w:rPr>
          <w:rFonts w:ascii="宋体" w:hAnsi="宋体"/>
          <w:bCs/>
          <w:color w:val="auto"/>
          <w:szCs w:val="21"/>
          <w:highlight w:val="none"/>
        </w:rPr>
        <w:t xml:space="preserve">22</w:t>
      </w: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 评委会</w:t>
      </w:r>
      <w:r>
        <w:rPr>
          <w:rFonts w:hint="eastAsia" w:ascii="宋体" w:hAnsi="宋体"/>
          <w:bCs/>
          <w:color w:val="auto"/>
          <w:szCs w:val="21"/>
          <w:highlight w:val="none"/>
        </w:rPr>
        <w:t xml:space="preserve">根据本招标文件规定评分办法与评分标准综合打分，并按综合得分由高到低顺序向项目</w:t>
      </w:r>
      <w:r>
        <w:rPr>
          <w:rFonts w:hint="eastAsia" w:ascii="宋体" w:hAnsi="宋体"/>
          <w:bCs/>
          <w:color w:val="auto"/>
          <w:szCs w:val="21"/>
          <w:highlight w:val="none"/>
          <w:lang w:eastAsia="zh-CN"/>
        </w:rPr>
        <w:t xml:space="preserve">招标人</w:t>
      </w:r>
      <w:r>
        <w:rPr>
          <w:rFonts w:hint="eastAsia" w:ascii="宋体" w:hAnsi="宋体"/>
          <w:bCs/>
          <w:color w:val="auto"/>
          <w:szCs w:val="21"/>
          <w:highlight w:val="none"/>
        </w:rPr>
        <w:t xml:space="preserve">推荐3名中标候选人。中标人拒绝与</w:t>
      </w:r>
      <w:r>
        <w:rPr>
          <w:rFonts w:hint="eastAsia" w:ascii="宋体" w:hAnsi="宋体"/>
          <w:bCs/>
          <w:color w:val="auto"/>
          <w:szCs w:val="21"/>
          <w:highlight w:val="none"/>
          <w:lang w:eastAsia="zh-CN"/>
        </w:rPr>
        <w:t xml:space="preserve">招标人</w:t>
      </w:r>
      <w:r>
        <w:rPr>
          <w:rFonts w:hint="eastAsia" w:ascii="宋体" w:hAnsi="宋体"/>
          <w:bCs/>
          <w:color w:val="auto"/>
          <w:szCs w:val="21"/>
          <w:highlight w:val="none"/>
        </w:rPr>
        <w:t xml:space="preserve">签订合同的，</w:t>
      </w:r>
      <w:r>
        <w:rPr>
          <w:rFonts w:hint="eastAsia" w:ascii="宋体" w:hAnsi="宋体"/>
          <w:bCs/>
          <w:color w:val="auto"/>
          <w:szCs w:val="21"/>
          <w:highlight w:val="none"/>
          <w:lang w:eastAsia="zh-CN"/>
        </w:rPr>
        <w:t xml:space="preserve">招标人</w:t>
      </w:r>
      <w:r>
        <w:rPr>
          <w:rFonts w:hint="eastAsia" w:ascii="宋体" w:hAnsi="宋体"/>
          <w:bCs/>
          <w:color w:val="auto"/>
          <w:szCs w:val="21"/>
          <w:highlight w:val="none"/>
        </w:rPr>
        <w:t xml:space="preserve">可以按照评审报告推荐的中标候选人名单排序，确定下一候选人为中标人，也可以重新开展政府采购活动。</w:t>
      </w:r>
      <w:r/>
    </w:p>
    <w:p>
      <w:pPr>
        <w:ind w:firstLine="480"/>
        <w:spacing w:line="360" w:lineRule="auto"/>
        <w:rPr>
          <w:rFonts w:ascii="宋体" w:hAnsi="宋体"/>
          <w:bCs/>
          <w:color w:val="auto"/>
          <w:szCs w:val="21"/>
          <w:highlight w:val="none"/>
        </w:rPr>
      </w:pPr>
      <w:r>
        <w:rPr>
          <w:rFonts w:ascii="宋体" w:hAnsi="宋体"/>
          <w:bCs/>
          <w:color w:val="auto"/>
          <w:szCs w:val="21"/>
          <w:highlight w:val="none"/>
        </w:rPr>
        <w:t xml:space="preserve">22</w:t>
      </w:r>
      <w:r>
        <w:rPr>
          <w:rFonts w:hint="eastAsia" w:ascii="宋体" w:hAnsi="宋体"/>
          <w:bCs/>
          <w:color w:val="auto"/>
          <w:szCs w:val="21"/>
          <w:highlight w:val="none"/>
        </w:rPr>
        <w:t xml:space="preserve">.2 </w:t>
      </w:r>
      <w:r>
        <w:rPr>
          <w:rFonts w:hint="eastAsia" w:ascii="宋体" w:hAnsi="宋体"/>
          <w:bCs/>
          <w:color w:val="auto"/>
          <w:szCs w:val="21"/>
          <w:highlight w:val="none"/>
          <w:lang w:eastAsia="zh-CN"/>
        </w:rPr>
        <w:t xml:space="preserve">招标人</w:t>
      </w:r>
      <w:r>
        <w:rPr>
          <w:rFonts w:hint="eastAsia" w:ascii="宋体" w:hAnsi="宋体"/>
          <w:bCs/>
          <w:color w:val="auto"/>
          <w:szCs w:val="21"/>
          <w:highlight w:val="none"/>
        </w:rPr>
        <w:t xml:space="preserve">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ascii="宋体" w:hAnsi="宋体"/>
          <w:bCs/>
          <w:color w:val="000000"/>
          <w:szCs w:val="21"/>
          <w:highlight w:val="none"/>
        </w:rPr>
      </w:pPr>
      <w:r>
        <w:rPr>
          <w:rFonts w:hint="eastAsia" w:ascii="宋体" w:hAnsi="宋体"/>
          <w:bCs/>
          <w:color w:val="auto"/>
          <w:szCs w:val="21"/>
          <w:highlight w:val="none"/>
        </w:rPr>
        <w:t xml:space="preserve">22.3 中标供应商确定之日起两个工作日内，将在财政部门指定的政府采购信息发布媒体上</w:t>
      </w:r>
      <w:r>
        <w:rPr>
          <w:rFonts w:hint="eastAsia" w:ascii="宋体" w:hAnsi="宋体"/>
          <w:bCs/>
          <w:color w:val="000000"/>
          <w:szCs w:val="21"/>
          <w:highlight w:val="none"/>
        </w:rPr>
        <w:t xml:space="preserve">公告。</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22.4 《中标通知书》对</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和中标供应商具有同等法律效力。</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22.5 《中标通知书》发出后，中标供应商无正当理由不与</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签订合同的，应当依法承担法律责任。</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22.6</w:t>
      </w:r>
      <w:r>
        <w:rPr>
          <w:rFonts w:ascii="宋体" w:hAnsi="宋体"/>
          <w:bCs/>
          <w:color w:val="000000"/>
          <w:szCs w:val="21"/>
          <w:highlight w:val="none"/>
        </w:rPr>
        <w:t xml:space="preserve"> </w:t>
      </w:r>
      <w:r>
        <w:rPr>
          <w:rFonts w:hint="eastAsia" w:ascii="宋体" w:hAnsi="宋体"/>
          <w:bCs/>
          <w:color w:val="000000"/>
          <w:szCs w:val="21"/>
          <w:highlight w:val="none"/>
        </w:rPr>
        <w:t xml:space="preserve">代理机构和评标委员会对未中标的供应商不作未中标原因的解释。</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23.</w:t>
      </w:r>
      <w:r>
        <w:rPr>
          <w:rFonts w:ascii="宋体" w:hAnsi="宋体"/>
          <w:b/>
          <w:color w:val="000000"/>
          <w:szCs w:val="21"/>
          <w:highlight w:val="none"/>
        </w:rPr>
        <w:t xml:space="preserve"> </w:t>
      </w:r>
      <w:r>
        <w:rPr>
          <w:rFonts w:hint="eastAsia" w:ascii="宋体" w:hAnsi="宋体"/>
          <w:b/>
          <w:color w:val="000000"/>
          <w:szCs w:val="21"/>
          <w:highlight w:val="none"/>
        </w:rPr>
        <w:t xml:space="preserve">编写评审报告</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评标委员会根据全体评标成员签字的原始评标记录和评标结果编写评审报告。</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24.</w:t>
      </w:r>
      <w:r>
        <w:rPr>
          <w:rFonts w:ascii="宋体" w:hAnsi="宋体"/>
          <w:b/>
          <w:color w:val="000000"/>
          <w:szCs w:val="21"/>
          <w:highlight w:val="none"/>
        </w:rPr>
        <w:t xml:space="preserve"> </w:t>
      </w:r>
      <w:r>
        <w:rPr>
          <w:rFonts w:hint="eastAsia" w:ascii="宋体" w:hAnsi="宋体"/>
          <w:b/>
          <w:color w:val="000000"/>
          <w:szCs w:val="21"/>
          <w:highlight w:val="none"/>
        </w:rPr>
        <w:t xml:space="preserve">评标过程的保密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24.1 代理机构将采取必要措施，保证评标在严格保密的情况下进行。</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24.2 任何单位和个人不得非法干预、影响评标办法的确定，以及评标过程和结果。</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24.3 凡是与审查、澄清、评价和比较投标的有关资料等，均不得向供应商及与评标无关的人员透露。</w:t>
      </w:r>
      <w:r/>
    </w:p>
    <w:p>
      <w:pPr>
        <w:ind w:firstLine="482"/>
        <w:spacing w:line="360" w:lineRule="auto"/>
        <w:rPr>
          <w:rFonts w:ascii="宋体" w:hAnsi="宋体"/>
          <w:b/>
          <w:color w:val="000000"/>
          <w:szCs w:val="21"/>
          <w:highlight w:val="none"/>
        </w:rPr>
        <w:outlineLvl w:val="1"/>
      </w:pPr>
      <w:r/>
      <w:bookmarkStart w:id="45" w:name="_Toc20605"/>
      <w:r>
        <w:rPr>
          <w:rFonts w:hint="eastAsia" w:ascii="宋体" w:hAnsi="宋体"/>
          <w:b/>
          <w:color w:val="000000"/>
          <w:szCs w:val="21"/>
          <w:highlight w:val="none"/>
        </w:rPr>
        <w:t xml:space="preserve">五、签订合同</w:t>
      </w:r>
      <w:bookmarkEnd w:id="45"/>
      <w:r/>
      <w:r/>
    </w:p>
    <w:p>
      <w:pPr>
        <w:ind w:firstLine="482"/>
        <w:spacing w:line="360" w:lineRule="auto"/>
        <w:rPr>
          <w:rFonts w:ascii="宋体" w:hAnsi="宋体"/>
          <w:b/>
          <w:color w:val="000000"/>
          <w:szCs w:val="21"/>
          <w:highlight w:val="none"/>
        </w:rPr>
      </w:pPr>
      <w:r>
        <w:rPr>
          <w:rFonts w:hint="eastAsia" w:ascii="宋体" w:hAnsi="宋体"/>
          <w:b/>
          <w:color w:val="000000"/>
          <w:szCs w:val="21"/>
          <w:highlight w:val="none"/>
        </w:rPr>
        <w:t xml:space="preserve">25.</w:t>
      </w:r>
      <w:r>
        <w:rPr>
          <w:rFonts w:ascii="宋体" w:hAnsi="宋体"/>
          <w:b/>
          <w:color w:val="000000"/>
          <w:szCs w:val="21"/>
          <w:highlight w:val="none"/>
        </w:rPr>
        <w:t xml:space="preserve"> </w:t>
      </w:r>
      <w:r>
        <w:rPr>
          <w:rFonts w:hint="eastAsia" w:ascii="宋体" w:hAnsi="宋体"/>
          <w:b/>
          <w:color w:val="000000"/>
          <w:szCs w:val="21"/>
          <w:highlight w:val="none"/>
        </w:rPr>
        <w:t xml:space="preserve">签订合同</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25.1 </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25.2 </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不得向中标供应商提出任何不合理的要求作为签订合同的条件，不得与中标供应商私下订立背离合同实质性内容的协议。</w:t>
      </w:r>
      <w:r/>
    </w:p>
    <w:p>
      <w:pPr>
        <w:ind w:firstLine="480"/>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25.3 中标供应商拒绝与</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签订合同，或因不可抗力或者自身原因不能履行政府采购合同的，</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25.4 采购合同履行中，</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b/>
          <w:color w:val="000000"/>
          <w:szCs w:val="21"/>
          <w:highlight w:val="none"/>
        </w:rPr>
      </w:pPr>
      <w:r>
        <w:rPr>
          <w:rFonts w:hint="eastAsia" w:ascii="宋体" w:hAnsi="宋体"/>
          <w:b/>
          <w:color w:val="000000"/>
          <w:szCs w:val="21"/>
          <w:highlight w:val="none"/>
        </w:rPr>
        <w:t xml:space="preserve">六、询问、质疑、投诉和诚实信用</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26.</w:t>
      </w:r>
      <w:r>
        <w:rPr>
          <w:rFonts w:ascii="宋体" w:hAnsi="宋体"/>
          <w:b/>
          <w:color w:val="000000"/>
          <w:szCs w:val="21"/>
          <w:highlight w:val="none"/>
        </w:rPr>
        <w:t xml:space="preserve"> </w:t>
      </w:r>
      <w:r>
        <w:rPr>
          <w:rFonts w:hint="eastAsia" w:ascii="宋体" w:hAnsi="宋体"/>
          <w:b/>
          <w:color w:val="000000"/>
          <w:szCs w:val="21"/>
          <w:highlight w:val="none"/>
        </w:rPr>
        <w:t xml:space="preserve">询问</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供应商对招标活动事项有疑问的，可以向代理机构或</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提出询问，代理机构或</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将在两个工作日内作出答复，但答复的内容不涉及商业秘密。</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27.</w:t>
      </w:r>
      <w:r>
        <w:rPr>
          <w:rFonts w:ascii="宋体" w:hAnsi="宋体"/>
          <w:b/>
          <w:color w:val="000000"/>
          <w:szCs w:val="21"/>
          <w:highlight w:val="none"/>
        </w:rPr>
        <w:t xml:space="preserve"> </w:t>
      </w:r>
      <w:r>
        <w:rPr>
          <w:rFonts w:hint="eastAsia" w:ascii="宋体" w:hAnsi="宋体"/>
          <w:b/>
          <w:color w:val="000000"/>
          <w:szCs w:val="21"/>
          <w:highlight w:val="none"/>
        </w:rPr>
        <w:t xml:space="preserve">质疑</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27.2</w:t>
      </w:r>
      <w:r>
        <w:rPr>
          <w:rFonts w:ascii="宋体" w:hAnsi="宋体"/>
          <w:bCs/>
          <w:color w:val="000000"/>
          <w:szCs w:val="21"/>
          <w:highlight w:val="none"/>
        </w:rPr>
        <w:t xml:space="preserve"> </w:t>
      </w:r>
      <w:r>
        <w:rPr>
          <w:rFonts w:hint="eastAsia" w:ascii="宋体" w:hAnsi="宋体"/>
          <w:bCs/>
          <w:color w:val="000000"/>
          <w:szCs w:val="21"/>
          <w:highlight w:val="none"/>
        </w:rPr>
        <w:t xml:space="preserve">质疑供应商的质疑行为应符合财政部94号令相关规定，未参加采购活动的供应商或在采购活动中自身权益未受到损害的供应商所提出的质疑不予受理。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27.3 上述应知其权益受到损害之日是指：</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（1）对招标文件提出质疑的，</w:t>
      </w:r>
      <w:r>
        <w:rPr>
          <w:rFonts w:hint="eastAsia" w:ascii="宋体" w:hAnsi="宋体"/>
          <w:bCs/>
          <w:color w:val="000000"/>
          <w:szCs w:val="21"/>
          <w:highlight w:val="none"/>
          <w:lang w:eastAsia="zh-CN"/>
        </w:rPr>
        <w:t xml:space="preserve">从</w:t>
      </w:r>
      <w:r>
        <w:rPr>
          <w:rFonts w:hint="eastAsia" w:ascii="宋体" w:hAnsi="宋体"/>
          <w:bCs/>
          <w:color w:val="000000"/>
          <w:szCs w:val="21"/>
          <w:highlight w:val="none"/>
        </w:rPr>
        <w:t xml:space="preserve">招标文件公告期限届满之日起计算；</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（2）对招标过程提出质疑的，自招标程序环节结束之日起计算；</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（3）对中标结果提出质疑的，自中标结果公告期限届满之日起计算。  </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27.4 质疑供应商在法定质疑期内应当一次性提出针对同一招标环节的质疑事项。</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27.5 代理机构在收到供应商的质疑后将及时组织调查核实，在七个工作日内作出答复，答复的内容不涉及商业秘密。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27.6 代理机构遵循“谁过错谁负担”的原则，有过错的一方承担调查论证费用。</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28.</w:t>
      </w:r>
      <w:r>
        <w:rPr>
          <w:rFonts w:ascii="宋体" w:hAnsi="宋体"/>
          <w:b/>
          <w:color w:val="000000"/>
          <w:szCs w:val="21"/>
          <w:highlight w:val="none"/>
        </w:rPr>
        <w:t xml:space="preserve"> </w:t>
      </w:r>
      <w:r>
        <w:rPr>
          <w:rFonts w:hint="eastAsia" w:ascii="宋体" w:hAnsi="宋体"/>
          <w:b/>
          <w:color w:val="000000"/>
          <w:szCs w:val="21"/>
          <w:highlight w:val="none"/>
        </w:rPr>
        <w:t xml:space="preserve">投诉</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color w:val="000000"/>
          <w:szCs w:val="21"/>
          <w:highlight w:val="none"/>
        </w:rPr>
      </w:pPr>
      <w:r>
        <w:rPr>
          <w:rFonts w:hint="eastAsia" w:ascii="宋体" w:hAnsi="宋体"/>
          <w:b/>
          <w:color w:val="000000"/>
          <w:szCs w:val="21"/>
          <w:highlight w:val="none"/>
        </w:rPr>
        <w:t xml:space="preserve">29.</w:t>
      </w:r>
      <w:r>
        <w:rPr>
          <w:rFonts w:ascii="宋体" w:hAnsi="宋体"/>
          <w:b/>
          <w:color w:val="000000"/>
          <w:szCs w:val="21"/>
          <w:highlight w:val="none"/>
        </w:rPr>
        <w:t xml:space="preserve"> </w:t>
      </w:r>
      <w:r>
        <w:rPr>
          <w:rFonts w:hint="eastAsia" w:ascii="宋体" w:hAnsi="宋体"/>
          <w:b/>
          <w:color w:val="000000"/>
          <w:szCs w:val="21"/>
          <w:highlight w:val="none"/>
        </w:rPr>
        <w:t xml:space="preserve">诚实信用</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29.1 供应商之间不得相互串通投标报价，不得妨碍其他供应商的公平竞争，不得损害</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和其他供应商的合法权益。</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供应商不得以向代理机构工作人员、评标委员会成员行贿或者采取其他不正当手段谋取中标。经查实供应商有此行为的，政府采购管理部门将供应商列入不良行为记录名单，按照</w:t>
      </w:r>
      <w:r>
        <w:rPr>
          <w:rFonts w:hint="eastAsia" w:ascii="宋体" w:hAnsi="宋体"/>
          <w:bCs/>
          <w:color w:val="000000"/>
          <w:szCs w:val="21"/>
          <w:highlight w:val="none"/>
          <w:lang w:eastAsia="zh-CN"/>
        </w:rPr>
        <w:t xml:space="preserve">《中华人民共和国政府采购法》</w:t>
      </w:r>
      <w:r>
        <w:rPr>
          <w:rFonts w:hint="eastAsia" w:ascii="宋体" w:hAnsi="宋体"/>
          <w:bCs/>
          <w:color w:val="000000"/>
          <w:szCs w:val="21"/>
          <w:highlight w:val="none"/>
        </w:rPr>
        <w:t xml:space="preserve">有关规定处理。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29.4 供应商不得虚假承诺，否则，按照提供虚假材料谋取中标处理。</w:t>
      </w:r>
      <w:r/>
    </w:p>
    <w:p>
      <w:pPr>
        <w:ind w:firstLine="480"/>
        <w:spacing w:line="360" w:lineRule="auto"/>
        <w:rPr>
          <w:rFonts w:hint="eastAsia" w:ascii="宋体" w:hAnsi="宋体" w:eastAsia="宋体" w:cs="宋体"/>
          <w:b/>
          <w:bCs/>
          <w:color w:val="000000"/>
          <w:sz w:val="32"/>
          <w:szCs w:val="32"/>
          <w:highlight w:val="none"/>
        </w:rPr>
      </w:pPr>
      <w:r>
        <w:rPr>
          <w:rFonts w:hint="eastAsia" w:ascii="宋体" w:hAnsi="宋体" w:eastAsia="宋体" w:cs="Times New Roman"/>
          <w:bCs/>
          <w:color w:val="000000"/>
          <w:szCs w:val="21"/>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eastAsia="宋体" w:cs="Times New Roman"/>
          <w:bCs/>
          <w:color w:val="000000"/>
          <w:szCs w:val="21"/>
          <w:highlight w:val="none"/>
          <w:lang w:val="zh-CN"/>
        </w:rPr>
        <w:t xml:space="preserve">。</w:t>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ind w:left="0" w:firstLine="420"/>
        <w:jc w:val="center"/>
        <w:rPr>
          <w:rFonts w:hint="eastAsia" w:ascii="宋体" w:hAnsi="宋体" w:eastAsia="宋体" w:cs="宋体"/>
          <w:b/>
          <w:bCs/>
          <w:color w:val="000000"/>
          <w:sz w:val="32"/>
          <w:szCs w:val="32"/>
          <w:highlight w:val="none"/>
        </w:rPr>
        <w:outlineLvl w:val="0"/>
      </w:pPr>
      <w:r/>
      <w:bookmarkStart w:id="46" w:name="_Toc8382"/>
      <w:r>
        <w:rPr>
          <w:rFonts w:hint="eastAsia" w:ascii="宋体" w:hAnsi="宋体" w:eastAsia="宋体" w:cs="宋体"/>
          <w:b/>
          <w:bCs/>
          <w:color w:val="000000"/>
          <w:sz w:val="32"/>
          <w:szCs w:val="32"/>
          <w:highlight w:val="none"/>
        </w:rPr>
        <w:t xml:space="preserve">第三章 评标标准</w:t>
      </w:r>
      <w:bookmarkEnd w:id="46"/>
      <w:r/>
      <w:r/>
    </w:p>
    <w:p>
      <w:pPr>
        <w:jc w:val="left"/>
        <w:spacing w:line="360" w:lineRule="auto"/>
        <w:rPr>
          <w:rFonts w:ascii="宋体" w:hAnsi="宋体" w:cs="宋体"/>
          <w:bCs/>
          <w:color w:val="auto"/>
          <w:szCs w:val="21"/>
          <w:highlight w:val="none"/>
        </w:rPr>
        <w:outlineLvl w:val="1"/>
      </w:pPr>
      <w:r/>
      <w:bookmarkStart w:id="47" w:name="_Toc26012"/>
      <w:r>
        <w:rPr>
          <w:rFonts w:hint="eastAsia" w:ascii="宋体" w:hAnsi="宋体" w:cs="宋体"/>
          <w:bCs/>
          <w:color w:val="000000"/>
          <w:szCs w:val="21"/>
          <w:highlight w:val="none"/>
        </w:rPr>
        <w:t xml:space="preserve">一、评标方法：</w:t>
      </w:r>
      <w:bookmarkEnd w:id="47"/>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排名第一</w:t>
      </w:r>
      <w:r>
        <w:rPr>
          <w:rFonts w:hint="eastAsia" w:ascii="宋体" w:hAnsi="宋体"/>
          <w:bCs/>
          <w:color w:val="auto"/>
          <w:szCs w:val="21"/>
          <w:highlight w:val="none"/>
        </w:rPr>
        <w:t xml:space="preserve">的投标人</w:t>
      </w:r>
      <w:r>
        <w:rPr>
          <w:rFonts w:hint="eastAsia" w:ascii="宋体" w:hAnsi="宋体" w:cs="宋体"/>
          <w:bCs/>
          <w:color w:val="auto"/>
          <w:szCs w:val="21"/>
          <w:highlight w:val="none"/>
        </w:rPr>
        <w:t xml:space="preserve">为第一中标候选人。</w:t>
      </w:r>
      <w:r/>
    </w:p>
    <w:p>
      <w:pPr>
        <w:jc w:val="left"/>
        <w:spacing w:line="360" w:lineRule="auto"/>
        <w:rPr>
          <w:rFonts w:ascii="宋体" w:hAnsi="宋体" w:cs="宋体"/>
          <w:bCs/>
          <w:color w:val="auto"/>
          <w:szCs w:val="21"/>
          <w:highlight w:val="none"/>
        </w:rPr>
        <w:outlineLvl w:val="1"/>
      </w:pPr>
      <w:r/>
      <w:bookmarkStart w:id="48" w:name="_Toc8849"/>
      <w:r>
        <w:rPr>
          <w:rFonts w:hint="eastAsia" w:ascii="宋体" w:hAnsi="宋体" w:cs="宋体"/>
          <w:bCs/>
          <w:color w:val="auto"/>
          <w:szCs w:val="21"/>
          <w:highlight w:val="none"/>
        </w:rPr>
        <w:t xml:space="preserve">二、评标标准：</w:t>
      </w:r>
      <w:bookmarkEnd w:id="48"/>
      <w:r/>
      <w:r/>
    </w:p>
    <w:tbl>
      <w:tblPr>
        <w:tblStyle w:val="701"/>
        <w:tblW w:w="9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365"/>
        <w:gridCol w:w="6662"/>
        <w:gridCol w:w="823"/>
      </w:tblGrid>
      <w:tr>
        <w:trPr>
          <w:jc w:val="center"/>
        </w:trPr>
        <w:tc>
          <w:tcPr>
            <w:tcW w:w="649"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365"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评分因素</w:t>
            </w:r>
            <w:r/>
          </w:p>
        </w:tc>
        <w:tc>
          <w:tcPr>
            <w:tcW w:w="6662"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评审标准</w:t>
            </w:r>
            <w:r/>
          </w:p>
        </w:tc>
        <w:tc>
          <w:tcPr>
            <w:tcW w:w="823"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分值</w:t>
            </w:r>
            <w:r/>
          </w:p>
        </w:tc>
      </w:tr>
      <w:tr>
        <w:trPr>
          <w:jc w:val="center"/>
          <w:trHeight w:val="1673"/>
        </w:trPr>
        <w:tc>
          <w:tcPr>
            <w:tcW w:w="64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36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价格</w:t>
            </w:r>
            <w:r/>
          </w:p>
        </w:tc>
        <w:tc>
          <w:tcPr>
            <w:tcW w:w="6662" w:type="dxa"/>
            <w:vAlign w:val="center"/>
            <w:textDirection w:val="lrTb"/>
            <w:noWrap w:val="false"/>
          </w:tcPr>
          <w:p>
            <w:pPr>
              <w:spacing w:line="240" w:lineRule="atLeast"/>
              <w:rPr>
                <w:rFonts w:ascii="宋体" w:hAnsi="宋体" w:cs="宋体"/>
                <w:szCs w:val="21"/>
                <w:highlight w:val="none"/>
              </w:rPr>
            </w:pPr>
            <w:r>
              <w:rPr>
                <w:rFonts w:hint="eastAsia" w:ascii="宋体" w:hAnsi="宋体" w:cs="宋体"/>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评标基准价/投标报价</w:t>
            </w:r>
            <w:r>
              <w:rPr>
                <w:rFonts w:hint="eastAsia" w:ascii="宋体" w:hAnsi="宋体" w:cs="宋体"/>
                <w:szCs w:val="21"/>
                <w:highlight w:val="none"/>
                <w:lang w:eastAsia="zh-CN"/>
              </w:rPr>
              <w:t xml:space="preserve">）</w:t>
            </w:r>
            <w:r>
              <w:rPr>
                <w:rFonts w:hint="eastAsia" w:ascii="宋体" w:hAnsi="宋体" w:cs="宋体"/>
                <w:szCs w:val="21"/>
                <w:highlight w:val="none"/>
              </w:rPr>
              <w:t xml:space="preserve">×价格分值（小数点保留两位）</w:t>
            </w:r>
            <w:r/>
          </w:p>
        </w:tc>
        <w:tc>
          <w:tcPr>
            <w:tcW w:w="823" w:type="dxa"/>
            <w:vAlign w:val="center"/>
            <w:textDirection w:val="lrTb"/>
            <w:noWrap w:val="false"/>
          </w:tcPr>
          <w:p>
            <w:pPr>
              <w:jc w:val="center"/>
              <w:rPr>
                <w:rFonts w:ascii="宋体" w:hAnsi="宋体" w:cs="宋体"/>
                <w:color w:val="000000"/>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0</w:t>
            </w:r>
            <w:r/>
          </w:p>
        </w:tc>
      </w:tr>
      <w:tr>
        <w:trPr>
          <w:jc w:val="center"/>
          <w:trHeight w:val="1979"/>
        </w:trPr>
        <w:tc>
          <w:tcPr>
            <w:tcW w:w="649" w:type="dxa"/>
            <w:vAlign w:val="center"/>
            <w:vMerge w:val="restart"/>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365" w:type="dxa"/>
            <w:vAlign w:val="center"/>
            <w:vMerge w:val="restart"/>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供货</w:t>
            </w:r>
            <w:r>
              <w:rPr>
                <w:rFonts w:hint="eastAsia" w:ascii="宋体" w:hAnsi="宋体" w:cs="宋体"/>
                <w:color w:val="000000"/>
                <w:szCs w:val="21"/>
                <w:highlight w:val="none"/>
              </w:rPr>
              <w:t xml:space="preserve">方案</w:t>
            </w:r>
            <w:r/>
          </w:p>
        </w:tc>
        <w:tc>
          <w:tcPr>
            <w:tcW w:w="6662"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墓体及墓碑设计方案（</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p>
          <w:p>
            <w:pP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评委根据投标人提供的设计专项方案评分，方案需包含墓体及墓碑整体形制设计（适配墓区</w:t>
            </w:r>
            <w:r>
              <w:rPr>
                <w:rFonts w:hint="eastAsia" w:ascii="宋体" w:hAnsi="宋体" w:cs="宋体"/>
                <w:color w:val="000000"/>
                <w:szCs w:val="21"/>
                <w:highlight w:val="none"/>
                <w:lang w:val="en-US" w:eastAsia="zh-CN"/>
              </w:rPr>
              <w:t xml:space="preserve">墓型</w:t>
            </w:r>
            <w:r>
              <w:rPr>
                <w:rFonts w:hint="eastAsia" w:ascii="宋体" w:hAnsi="宋体" w:cs="宋体"/>
                <w:color w:val="000000"/>
                <w:szCs w:val="21"/>
                <w:highlight w:val="none"/>
              </w:rPr>
              <w:t xml:space="preserve">、与既有墓穴布局协调统一）、石材选型说明、不同档位墓型通用标准化设计、结构安全性验算、成本控制合理性说明等内容。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提供各角度效果图及构件尺寸图</w:t>
            </w:r>
            <w:r>
              <w:rPr>
                <w:rFonts w:hint="eastAsia" w:ascii="宋体" w:hAnsi="宋体" w:cs="宋体"/>
                <w:color w:val="000000"/>
                <w:szCs w:val="21"/>
                <w:highlight w:val="none"/>
                <w:lang w:eastAsia="zh-CN"/>
              </w:rPr>
              <w:t xml:space="preserve">）</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方案设计贴合墓区</w:t>
            </w:r>
            <w:r>
              <w:rPr>
                <w:rFonts w:hint="eastAsia" w:ascii="宋体" w:hAnsi="宋体" w:cs="宋体"/>
                <w:color w:val="000000"/>
                <w:szCs w:val="21"/>
                <w:highlight w:val="none"/>
                <w:lang w:val="en-US" w:eastAsia="zh-CN"/>
              </w:rPr>
              <w:t xml:space="preserve">墓型</w:t>
            </w:r>
            <w:r>
              <w:rPr>
                <w:rFonts w:hint="eastAsia" w:ascii="宋体" w:hAnsi="宋体" w:cs="宋体"/>
                <w:color w:val="000000"/>
                <w:szCs w:val="21"/>
                <w:highlight w:val="none"/>
              </w:rPr>
              <w:t xml:space="preserve">、形制协调统一、材质选型合规、结构安全可靠、成本管控合理的，得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方案设计较贴合需求、形制基本协调、选型符合禁忌要求、有基本安全验算内容的，得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方案设计适配性、合理性一般的，得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p>
          <w:p>
            <w:pPr>
              <w:rPr>
                <w:rFonts w:ascii="宋体" w:hAnsi="宋体" w:cs="宋体"/>
                <w:color w:val="000000"/>
                <w:szCs w:val="21"/>
                <w:highlight w:val="none"/>
              </w:rPr>
            </w:pPr>
            <w:r>
              <w:rPr>
                <w:rFonts w:hint="eastAsia" w:ascii="宋体" w:hAnsi="宋体" w:cs="宋体"/>
                <w:color w:val="000000"/>
                <w:szCs w:val="21"/>
                <w:highlight w:val="none"/>
              </w:rPr>
              <w:t xml:space="preserve">未提供方案明显不符合项目要求的，得0分。</w:t>
            </w:r>
            <w:r/>
          </w:p>
        </w:tc>
        <w:tc>
          <w:tcPr>
            <w:tcW w:w="823"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szCs w:val="21"/>
                <w:highlight w:val="none"/>
                <w:lang w:val="en-US" w:eastAsia="zh-CN"/>
              </w:rPr>
              <w:t xml:space="preserve">10</w:t>
            </w:r>
            <w:r/>
          </w:p>
        </w:tc>
      </w:tr>
      <w:tr>
        <w:trPr>
          <w:jc w:val="center"/>
          <w:trHeight w:val="1979"/>
        </w:trPr>
        <w:tc>
          <w:tcPr>
            <w:tcW w:w="649"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662" w:type="dxa"/>
            <w:vAlign w:val="center"/>
            <w:textDirection w:val="lrTb"/>
            <w:noWrap w:val="false"/>
          </w:tcPr>
          <w:p>
            <w:pP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石材采购供应方案（1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分）</w:t>
            </w:r>
            <w:r/>
          </w:p>
          <w:p>
            <w:pPr>
              <w:keepLines w:val="0"/>
              <w:keepNext w:val="0"/>
              <w:pageBreakBefore w:val="0"/>
              <w:spacing w:line="240" w:lineRule="auto"/>
              <w:widowControl w:val="off"/>
              <w:rPr>
                <w:rFonts w:hint="eastAsia" w:ascii="宋体" w:hAnsi="宋体" w:cs="宋体"/>
                <w:color w:val="auto"/>
                <w:szCs w:val="21"/>
                <w:highlight w:val="none"/>
                <w:lang w:eastAsia="zh-Hans"/>
              </w:rPr>
            </w:pPr>
            <w:r>
              <w:rPr>
                <w:rFonts w:hint="eastAsia" w:ascii="宋体" w:hAnsi="宋体" w:cs="宋体"/>
                <w:color w:val="auto"/>
                <w:szCs w:val="21"/>
                <w:highlight w:val="none"/>
              </w:rPr>
              <w:t xml:space="preserve">评委根据供应商所提供的墓</w:t>
            </w:r>
            <w:r>
              <w:rPr>
                <w:rFonts w:hint="eastAsia" w:ascii="宋体" w:hAnsi="宋体" w:cs="宋体"/>
                <w:color w:val="auto"/>
                <w:szCs w:val="21"/>
                <w:highlight w:val="none"/>
                <w:lang w:val="en-US" w:eastAsia="zh-CN"/>
              </w:rPr>
              <w:t xml:space="preserve">体</w:t>
            </w:r>
            <w:r>
              <w:rPr>
                <w:rFonts w:hint="eastAsia" w:ascii="宋体" w:hAnsi="宋体" w:cs="宋体"/>
                <w:color w:val="auto"/>
                <w:szCs w:val="21"/>
                <w:highlight w:val="none"/>
              </w:rPr>
              <w:t xml:space="preserve">石材（花岗岩）质量</w:t>
            </w:r>
            <w:r>
              <w:rPr>
                <w:rFonts w:hint="eastAsia" w:ascii="宋体" w:hAnsi="宋体" w:cs="宋体"/>
                <w:color w:val="auto"/>
                <w:szCs w:val="21"/>
                <w:highlight w:val="none"/>
                <w:lang w:eastAsia="zh-Hans"/>
              </w:rPr>
              <w:t xml:space="preserve">说明以及参数或</w:t>
            </w:r>
            <w:r>
              <w:rPr>
                <w:rFonts w:hint="eastAsia" w:ascii="宋体" w:hAnsi="宋体" w:cs="宋体"/>
                <w:color w:val="auto"/>
                <w:szCs w:val="21"/>
                <w:highlight w:val="none"/>
              </w:rPr>
              <w:t xml:space="preserve">性能指标等进行综合评分</w:t>
            </w:r>
            <w:r>
              <w:rPr>
                <w:rFonts w:hint="eastAsia" w:ascii="宋体" w:hAnsi="宋体" w:cs="宋体"/>
                <w:color w:val="auto"/>
                <w:szCs w:val="21"/>
                <w:highlight w:val="none"/>
                <w:lang w:eastAsia="zh-Hans"/>
              </w:rPr>
              <w:t xml:space="preserve">。</w:t>
            </w:r>
            <w:r/>
          </w:p>
          <w:p>
            <w:pPr>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Hans"/>
              </w:rPr>
              <w:t xml:space="preserve">描述详细、全面，参数或性能指标完全符合采购需求且提供合格的石材检测报告</w:t>
            </w:r>
            <w:r>
              <w:rPr>
                <w:rFonts w:hint="eastAsia"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Hans"/>
              </w:rPr>
              <w:t xml:space="preserve">描述较详细、较全面，参数或性能指标完全符合采购需求且提供合格的石材检测报告</w:t>
            </w:r>
            <w:r>
              <w:rPr>
                <w:rFonts w:hint="eastAsia"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Hans"/>
              </w:rPr>
              <w:t xml:space="preserve">描述较详细、较全面，参数或性能反映不太全面但与采购需求的指标符合，且提供合格的石材检测报告</w:t>
            </w:r>
            <w:r>
              <w:rPr>
                <w:rFonts w:hint="eastAsia"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Hans"/>
              </w:rPr>
              <w:t xml:space="preserve">未提供不得分。</w:t>
            </w:r>
            <w:r/>
          </w:p>
          <w:p>
            <w:pP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auto"/>
                <w:szCs w:val="21"/>
                <w:highlight w:val="none"/>
              </w:rPr>
              <w:t xml:space="preserve">（投标文件中需提</w:t>
            </w:r>
            <w:r>
              <w:rPr>
                <w:rFonts w:hint="eastAsia" w:ascii="宋体" w:hAnsi="宋体" w:cs="宋体"/>
                <w:color w:val="auto"/>
                <w:szCs w:val="21"/>
                <w:highlight w:val="none"/>
                <w:lang w:eastAsia="zh-Hans"/>
              </w:rPr>
              <w:t xml:space="preserve">供石材检测报告</w:t>
            </w:r>
            <w:r>
              <w:rPr>
                <w:rFonts w:hint="eastAsia" w:ascii="宋体" w:hAnsi="宋体" w:cs="宋体"/>
                <w:color w:val="auto"/>
                <w:szCs w:val="21"/>
                <w:highlight w:val="none"/>
              </w:rPr>
              <w:t xml:space="preserve">及</w:t>
            </w:r>
            <w:r>
              <w:rPr>
                <w:rFonts w:hint="eastAsia" w:ascii="宋体" w:hAnsi="宋体" w:cs="宋体"/>
                <w:color w:val="auto"/>
                <w:szCs w:val="21"/>
                <w:highlight w:val="none"/>
                <w:lang w:eastAsia="zh-Hans"/>
              </w:rPr>
              <w:t xml:space="preserve">文字说明</w:t>
            </w:r>
            <w:r>
              <w:rPr>
                <w:rFonts w:hint="eastAsia" w:ascii="宋体" w:hAnsi="宋体" w:cs="宋体"/>
                <w:color w:val="auto"/>
                <w:szCs w:val="21"/>
                <w:highlight w:val="none"/>
              </w:rPr>
              <w:t xml:space="preserve">以及</w:t>
            </w:r>
            <w:r>
              <w:rPr>
                <w:rFonts w:hint="eastAsia" w:ascii="宋体" w:hAnsi="宋体" w:cs="宋体"/>
                <w:color w:val="auto"/>
                <w:szCs w:val="21"/>
                <w:highlight w:val="none"/>
                <w:lang w:eastAsia="zh-Hans"/>
              </w:rPr>
              <w:t xml:space="preserve">石材现场加工图片</w:t>
            </w:r>
            <w:r>
              <w:rPr>
                <w:rFonts w:hint="eastAsia" w:ascii="宋体" w:hAnsi="宋体" w:cs="宋体"/>
                <w:color w:val="auto"/>
                <w:szCs w:val="21"/>
                <w:highlight w:val="none"/>
              </w:rPr>
              <w:t xml:space="preserve">，扫描件加盖公章上传至系统。未提供相关附件，本项不得分）</w:t>
            </w:r>
            <w:r/>
          </w:p>
        </w:tc>
        <w:tc>
          <w:tcPr>
            <w:tcW w:w="823" w:type="dxa"/>
            <w:vAlign w:val="center"/>
            <w:textDirection w:val="lrTb"/>
            <w:noWrap w:val="false"/>
          </w:tcPr>
          <w:p>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10</w:t>
            </w:r>
            <w:r/>
          </w:p>
        </w:tc>
      </w:tr>
      <w:tr>
        <w:trPr>
          <w:jc w:val="center"/>
          <w:trHeight w:val="90"/>
        </w:trPr>
        <w:tc>
          <w:tcPr>
            <w:tcW w:w="649"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662"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石材加工制作方案（</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评委根据投标人提供的石材加工制作专项方案评分，方案需包含墓体石材切割/打磨/雕刻工艺标准、防水防腐蚀防风化处理工艺、墓区形制适配的加工规范（含</w:t>
            </w:r>
            <w:r>
              <w:rPr>
                <w:rFonts w:hint="eastAsia" w:ascii="宋体" w:hAnsi="宋体" w:cs="宋体"/>
                <w:color w:val="000000"/>
                <w:szCs w:val="21"/>
                <w:highlight w:val="none"/>
                <w:lang w:val="en-US" w:eastAsia="zh-CN"/>
              </w:rPr>
              <w:t xml:space="preserve">特殊</w:t>
            </w:r>
            <w:r>
              <w:rPr>
                <w:rFonts w:hint="eastAsia" w:ascii="宋体" w:hAnsi="宋体" w:cs="宋体"/>
                <w:color w:val="000000"/>
                <w:szCs w:val="21"/>
                <w:highlight w:val="none"/>
              </w:rPr>
              <w:t xml:space="preserve">标识雕刻要求、禁忌图案规避规则、尺寸精度管控标准）、加工全流程质量检测机制、不合格产品退换机制等内容。</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方案内容全面详实、加工精度符合墓区户外长期使用要求、</w:t>
            </w:r>
            <w:r>
              <w:rPr>
                <w:rFonts w:hint="eastAsia" w:ascii="宋体" w:hAnsi="宋体" w:cs="宋体"/>
                <w:color w:val="000000"/>
                <w:szCs w:val="21"/>
                <w:highlight w:val="none"/>
                <w:lang w:val="en-US" w:eastAsia="zh-CN"/>
              </w:rPr>
              <w:t xml:space="preserve">墓区</w:t>
            </w:r>
            <w:r>
              <w:rPr>
                <w:rFonts w:hint="eastAsia" w:ascii="宋体" w:hAnsi="宋体" w:cs="宋体"/>
                <w:color w:val="000000"/>
                <w:szCs w:val="21"/>
                <w:highlight w:val="none"/>
              </w:rPr>
              <w:t xml:space="preserve">适配性强、质量管控措施完善的，得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方案内容较全面、加工标准基本符合要求、有一定适配性、可操作性较好的，得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方案完整性、针对性、可操作性一般的，得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未提供方案或方案明显不符合项目要求的，得0分。</w:t>
            </w:r>
            <w:r/>
          </w:p>
        </w:tc>
        <w:tc>
          <w:tcPr>
            <w:tcW w:w="823" w:type="dxa"/>
            <w:vAlign w:val="center"/>
            <w:textDirection w:val="lrTb"/>
            <w:noWrap w:val="false"/>
          </w:tcPr>
          <w:p>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10</w:t>
            </w:r>
            <w:r/>
          </w:p>
        </w:tc>
      </w:tr>
      <w:tr>
        <w:trPr>
          <w:jc w:val="center"/>
          <w:trHeight w:val="1979"/>
        </w:trPr>
        <w:tc>
          <w:tcPr>
            <w:tcW w:w="649"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662"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运输配送方案（</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评委根据投标人提供的石材运输配送专项方案评分，方案需包含运输过程石材防磕碰、防污损防护措施、按需配送时效承诺、运输路线规划及墓区入场时段管控规则（需避开祭扫高峰）、运输安全管控措施、到货核验流程等内容。</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方案内容全面详实、配送时效满足按需供货要求、适配墓区运营特点、防护措施到位的，得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方案内容较全面、配送时效基本达标、可操作性较好的，得3分；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方案完整性、针对性、可操作性一般的，得1分；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未提供方案或方案明显不符合项目要求的，得0分。</w:t>
            </w:r>
            <w:r/>
          </w:p>
        </w:tc>
        <w:tc>
          <w:tcPr>
            <w:tcW w:w="823" w:type="dxa"/>
            <w:vAlign w:val="center"/>
            <w:textDirection w:val="lrTb"/>
            <w:noWrap w:val="false"/>
          </w:tcPr>
          <w:p>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5</w:t>
            </w:r>
            <w:r/>
          </w:p>
        </w:tc>
      </w:tr>
      <w:tr>
        <w:trPr>
          <w:jc w:val="center"/>
          <w:trHeight w:val="1979"/>
        </w:trPr>
        <w:tc>
          <w:tcPr>
            <w:tcW w:w="649"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vMerge w:val="continue"/>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662"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售后服务方案（</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评委根据投标人提供的售后服务专项方案评分，方案需包含两年供货期内的全周期质量承诺、质量问题响应及处置时效、非人为损坏石材的免费退换/维修机制、</w:t>
            </w:r>
            <w:r>
              <w:rPr>
                <w:rFonts w:hint="eastAsia" w:ascii="宋体" w:hAnsi="宋体" w:cs="宋体"/>
                <w:color w:val="000000"/>
                <w:szCs w:val="21"/>
                <w:highlight w:val="none"/>
                <w:lang w:val="en-US" w:eastAsia="zh-CN"/>
              </w:rPr>
              <w:t xml:space="preserve">走坟高峰期</w:t>
            </w:r>
            <w:r>
              <w:rPr>
                <w:rFonts w:hint="eastAsia" w:ascii="宋体" w:hAnsi="宋体" w:cs="宋体"/>
                <w:color w:val="000000"/>
                <w:szCs w:val="21"/>
                <w:highlight w:val="none"/>
              </w:rPr>
              <w:t xml:space="preserve">期间的</w:t>
            </w:r>
            <w:r>
              <w:rPr>
                <w:rFonts w:hint="eastAsia" w:ascii="宋体" w:hAnsi="宋体" w:cs="宋体"/>
                <w:color w:val="000000"/>
                <w:szCs w:val="21"/>
                <w:highlight w:val="none"/>
                <w:lang w:val="en-US" w:eastAsia="zh-CN"/>
              </w:rPr>
              <w:t xml:space="preserve">供货</w:t>
            </w:r>
            <w:r>
              <w:rPr>
                <w:rFonts w:hint="eastAsia" w:ascii="宋体" w:hAnsi="宋体" w:cs="宋体"/>
                <w:color w:val="000000"/>
                <w:szCs w:val="21"/>
                <w:highlight w:val="none"/>
              </w:rPr>
              <w:t xml:space="preserve">保障措施、石材交付后的</w:t>
            </w:r>
            <w:r>
              <w:rPr>
                <w:rFonts w:hint="eastAsia"/>
                <w:color w:val="auto"/>
                <w:sz w:val="21"/>
                <w:szCs w:val="21"/>
                <w:highlight w:val="none"/>
              </w:rPr>
              <w:t xml:space="preserve">专业技术人员保障及服务</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墓体石材</w:t>
            </w:r>
            <w:r>
              <w:rPr>
                <w:rFonts w:hint="eastAsia"/>
                <w:color w:val="auto"/>
                <w:sz w:val="21"/>
                <w:szCs w:val="21"/>
                <w:highlight w:val="none"/>
              </w:rPr>
              <w:t xml:space="preserve">损坏解决方案</w:t>
            </w:r>
            <w:r>
              <w:rPr>
                <w:rFonts w:hint="eastAsia" w:ascii="宋体" w:hAnsi="宋体" w:cs="宋体"/>
                <w:color w:val="000000"/>
                <w:szCs w:val="21"/>
                <w:highlight w:val="none"/>
              </w:rPr>
              <w:t xml:space="preserve">等内容。</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方案内容全面详实、保障周期覆盖全供货期、响应时效快、适配墓区运营需求的，得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方案内容较全面、响应时效基本达标、保障措施较完善的，得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方案完整性、针对性、可操作性一般的，得1分；</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未提供方案或方案明显不符合项目要求的，得0分。</w:t>
            </w:r>
            <w:r/>
          </w:p>
        </w:tc>
        <w:tc>
          <w:tcPr>
            <w:tcW w:w="823" w:type="dxa"/>
            <w:vAlign w:val="center"/>
            <w:textDirection w:val="lrTb"/>
            <w:noWrap w:val="false"/>
          </w:tcPr>
          <w:p>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5</w:t>
            </w:r>
            <w:r/>
          </w:p>
        </w:tc>
      </w:tr>
      <w:tr>
        <w:trPr>
          <w:jc w:val="center"/>
          <w:trHeight w:val="1046"/>
        </w:trPr>
        <w:tc>
          <w:tcPr>
            <w:tcW w:w="649" w:type="dxa"/>
            <w:vAlign w:val="center"/>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p>
        </w:tc>
        <w:tc>
          <w:tcPr>
            <w:tcW w:w="136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业绩</w:t>
            </w:r>
            <w:r/>
          </w:p>
        </w:tc>
        <w:tc>
          <w:tcPr>
            <w:tcW w:w="6662" w:type="dxa"/>
            <w:vAlign w:val="center"/>
            <w:textDirection w:val="lrTb"/>
            <w:noWrap w:val="false"/>
          </w:tcPr>
          <w:p>
            <w:pPr>
              <w:pStyle w:val="826"/>
              <w:rPr>
                <w:rFonts w:ascii="宋体" w:hAnsi="宋体" w:cs="宋体"/>
                <w:color w:val="000000"/>
                <w:szCs w:val="21"/>
                <w:highlight w:val="none"/>
              </w:rPr>
            </w:pPr>
            <w:r>
              <w:rPr>
                <w:rFonts w:hint="eastAsia" w:ascii="宋体" w:hAnsi="宋体" w:cs="宋体"/>
                <w:color w:val="000000"/>
                <w:szCs w:val="21"/>
                <w:highlight w:val="none"/>
              </w:rPr>
              <w:t xml:space="preserve">自2023年</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月1日（含）以来，</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具有类似项目案例</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服务内容至少包括墓区配套服务）</w:t>
            </w:r>
            <w:r>
              <w:rPr>
                <w:rFonts w:hint="eastAsia" w:ascii="宋体" w:hAnsi="宋体" w:cs="宋体"/>
                <w:color w:val="000000"/>
                <w:szCs w:val="21"/>
                <w:highlight w:val="none"/>
              </w:rPr>
              <w:t xml:space="preserve">，每提供一个案例得3分，最高得9分。（提供合同</w:t>
            </w:r>
            <w:r>
              <w:rPr>
                <w:rFonts w:hint="eastAsia" w:ascii="宋体" w:hAnsi="宋体" w:cs="宋体"/>
                <w:color w:val="000000"/>
                <w:szCs w:val="21"/>
                <w:highlight w:val="none"/>
                <w:lang w:val="en-US" w:eastAsia="zh-CN"/>
              </w:rPr>
              <w:t xml:space="preserve">扫描件</w:t>
            </w:r>
            <w:r>
              <w:rPr>
                <w:rFonts w:hint="eastAsia" w:ascii="宋体" w:hAnsi="宋体" w:cs="宋体"/>
                <w:color w:val="000000"/>
                <w:szCs w:val="21"/>
                <w:highlight w:val="none"/>
              </w:rPr>
              <w:t xml:space="preserve">加盖公章，</w:t>
            </w:r>
            <w:r>
              <w:rPr>
                <w:rFonts w:hint="eastAsia" w:ascii="宋体" w:hAnsi="宋体" w:cs="宋体"/>
                <w:color w:val="000000"/>
                <w:szCs w:val="21"/>
                <w:highlight w:val="none"/>
                <w:lang w:val="en-US" w:eastAsia="zh-CN"/>
              </w:rPr>
              <w:t xml:space="preserve">时间以合同签订日期为准，</w:t>
            </w:r>
            <w:r>
              <w:rPr>
                <w:rFonts w:hint="eastAsia" w:ascii="宋体" w:hAnsi="宋体" w:cs="宋体"/>
                <w:color w:val="000000"/>
                <w:szCs w:val="21"/>
                <w:highlight w:val="none"/>
              </w:rPr>
              <w:t xml:space="preserve">合同须能清晰可见项目名称、</w:t>
            </w:r>
            <w:r>
              <w:rPr>
                <w:rFonts w:hint="eastAsia" w:ascii="宋体" w:hAnsi="宋体" w:cs="宋体"/>
                <w:color w:val="000000"/>
                <w:szCs w:val="21"/>
                <w:highlight w:val="none"/>
                <w:lang w:val="en-US" w:eastAsia="zh-CN"/>
              </w:rPr>
              <w:t xml:space="preserve">服务内容</w:t>
            </w:r>
            <w:r>
              <w:rPr>
                <w:rFonts w:hint="eastAsia" w:ascii="宋体" w:hAnsi="宋体" w:cs="宋体"/>
                <w:color w:val="000000"/>
                <w:szCs w:val="21"/>
                <w:highlight w:val="none"/>
              </w:rPr>
              <w:t xml:space="preserve">，签订时间和签章等主要内容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同时提供该合同发票扫描件或电子件。未提供或提供的材料不能反映相关内容的不得分</w:t>
            </w:r>
            <w:r>
              <w:rPr>
                <w:rFonts w:hint="eastAsia" w:ascii="宋体" w:hAnsi="宋体" w:cs="宋体"/>
                <w:color w:val="000000"/>
                <w:szCs w:val="21"/>
                <w:highlight w:val="none"/>
              </w:rPr>
              <w:t xml:space="preserve">）。</w:t>
            </w:r>
            <w:r/>
          </w:p>
        </w:tc>
        <w:tc>
          <w:tcPr>
            <w:tcW w:w="82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9</w:t>
            </w:r>
            <w:r/>
          </w:p>
        </w:tc>
      </w:tr>
      <w:tr>
        <w:trPr>
          <w:jc w:val="center"/>
          <w:trHeight w:val="1046"/>
        </w:trPr>
        <w:tc>
          <w:tcPr>
            <w:tcW w:w="649" w:type="dxa"/>
            <w:vAlign w:val="center"/>
            <w:textDirection w:val="lrTb"/>
            <w:noWrap w:val="false"/>
          </w:tcPr>
          <w:p>
            <w:pPr>
              <w:jc w:val="center"/>
              <w:rPr>
                <w:rFonts w:hint="eastAsia" w:ascii="宋体" w:hAnsi="宋体" w:eastAsia="宋体" w:cs="宋体"/>
                <w:color w:val="ff0000"/>
                <w:szCs w:val="21"/>
                <w:highlight w:val="none"/>
                <w:lang w:eastAsia="zh-CN"/>
              </w:rPr>
            </w:pPr>
            <w:r>
              <w:rPr>
                <w:rFonts w:hint="eastAsia" w:ascii="宋体" w:hAnsi="宋体" w:cs="宋体"/>
                <w:color w:val="000000"/>
                <w:szCs w:val="21"/>
                <w:highlight w:val="none"/>
                <w:lang w:val="en-US" w:eastAsia="zh-CN"/>
              </w:rPr>
              <w:t xml:space="preserve">4</w:t>
            </w:r>
            <w:r/>
          </w:p>
        </w:tc>
        <w:tc>
          <w:tcPr>
            <w:tcW w:w="136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用户评价</w:t>
            </w:r>
            <w:r/>
          </w:p>
        </w:tc>
        <w:tc>
          <w:tcPr>
            <w:tcW w:w="6662" w:type="dxa"/>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针对</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所提供的</w:t>
            </w:r>
            <w:r>
              <w:rPr>
                <w:rFonts w:hint="eastAsia" w:ascii="宋体" w:hAnsi="宋体" w:cs="宋体"/>
                <w:color w:val="000000"/>
                <w:szCs w:val="21"/>
                <w:highlight w:val="none"/>
                <w:lang w:val="en-US" w:eastAsia="zh-CN"/>
              </w:rPr>
              <w:t xml:space="preserve">类似项目案例</w:t>
            </w:r>
            <w:r>
              <w:rPr>
                <w:rFonts w:hint="eastAsia" w:ascii="宋体" w:hAnsi="宋体" w:cs="宋体"/>
                <w:color w:val="000000"/>
                <w:szCs w:val="21"/>
                <w:highlight w:val="none"/>
              </w:rPr>
              <w:t xml:space="preserve">，获得业主评价结果为优秀或满意的评价材料，每提供1份得2分，最高得6分（提供用户盖章的评价材料复印件，须体现评价时间、项目内容及评价结果，否则不予认可；同一业主单位的多份评价意见业绩，不重复计分）。</w:t>
            </w:r>
            <w:r/>
          </w:p>
        </w:tc>
        <w:tc>
          <w:tcPr>
            <w:tcW w:w="82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w:t>
            </w:r>
            <w:r/>
          </w:p>
        </w:tc>
      </w:tr>
      <w:tr>
        <w:trPr>
          <w:jc w:val="center"/>
          <w:trHeight w:val="621"/>
        </w:trPr>
        <w:tc>
          <w:tcPr>
            <w:tcW w:w="649" w:type="dxa"/>
            <w:vAlign w:val="center"/>
            <w:textDirection w:val="lrTb"/>
            <w:noWrap w:val="false"/>
          </w:tcPr>
          <w:p>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p>
        </w:tc>
        <w:tc>
          <w:tcPr>
            <w:tcW w:w="1365" w:type="dxa"/>
            <w:vAlign w:val="center"/>
            <w:textDirection w:val="lrTb"/>
            <w:noWrap w:val="false"/>
          </w:tcPr>
          <w:p>
            <w:pPr>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人员</w:t>
            </w:r>
            <w:r/>
          </w:p>
        </w:tc>
        <w:tc>
          <w:tcPr>
            <w:tcW w:w="6662" w:type="dxa"/>
            <w:textDirection w:val="lrTb"/>
            <w:noWrap w:val="false"/>
          </w:tcPr>
          <w:p>
            <w:pPr>
              <w:rPr>
                <w:rFonts w:hint="eastAsia"/>
                <w:highlight w:val="none"/>
              </w:rPr>
            </w:pPr>
            <w:r>
              <w:rPr>
                <w:rFonts w:hint="eastAsia" w:ascii="宋体" w:hAnsi="宋体" w:cs="宋体"/>
                <w:color w:val="000000"/>
                <w:szCs w:val="21"/>
                <w:highlight w:val="none"/>
              </w:rPr>
              <w:t xml:space="preserve">拟派项目负责人具有中级及以上职称的，得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需提供证书、投标人为其缴纳的近3个月社保证明扫描件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p>
        </w:tc>
        <w:tc>
          <w:tcPr>
            <w:tcW w:w="823" w:type="dxa"/>
            <w:vAlign w:val="center"/>
            <w:textDirection w:val="lrTb"/>
            <w:noWrap w:val="false"/>
          </w:tcPr>
          <w:p>
            <w:pPr>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p>
        </w:tc>
      </w:tr>
      <w:tr>
        <w:trPr>
          <w:jc w:val="center"/>
          <w:trHeight w:val="621"/>
        </w:trPr>
        <w:tc>
          <w:tcPr>
            <w:tcW w:w="649" w:type="dxa"/>
            <w:vAlign w:val="center"/>
            <w:textDirection w:val="lrTb"/>
            <w:noWrap w:val="false"/>
          </w:tcPr>
          <w:p>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p>
        </w:tc>
        <w:tc>
          <w:tcPr>
            <w:tcW w:w="1365" w:type="dxa"/>
            <w:vAlign w:val="center"/>
            <w:textDirection w:val="lrTb"/>
            <w:noWrap w:val="false"/>
          </w:tcPr>
          <w:p>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服务承诺</w:t>
            </w:r>
            <w:r/>
          </w:p>
        </w:tc>
        <w:tc>
          <w:tcPr>
            <w:tcW w:w="6662" w:type="dxa"/>
            <w:textDirection w:val="lrTb"/>
            <w:noWrap w:val="false"/>
          </w:tcPr>
          <w:p>
            <w:pP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针对投标人提供关于石材设计、加工、运输等内容的服务承诺进行综合评价。</w:t>
            </w:r>
            <w:r/>
          </w:p>
          <w:p>
            <w:pP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服务承诺普遍优于项目需求的得3分；</w:t>
            </w:r>
            <w:r/>
          </w:p>
          <w:p>
            <w:pP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服务承诺部分优于项目需求的得2分；</w:t>
            </w:r>
            <w:r/>
          </w:p>
          <w:p>
            <w:pP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服务承诺少量优于项目需求的得1分；</w:t>
            </w:r>
            <w:r/>
          </w:p>
          <w:p>
            <w:pP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服务承诺未优于项目需求的得0分；</w:t>
            </w:r>
            <w:r/>
          </w:p>
        </w:tc>
        <w:tc>
          <w:tcPr>
            <w:tcW w:w="823" w:type="dxa"/>
            <w:vAlign w:val="center"/>
            <w:textDirection w:val="lrTb"/>
            <w:noWrap w:val="false"/>
          </w:tcPr>
          <w:p>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r>
      <w:tr>
        <w:trPr>
          <w:jc w:val="center"/>
          <w:trHeight w:val="567"/>
        </w:trPr>
        <w:tc>
          <w:tcPr>
            <w:gridSpan w:val="3"/>
            <w:tcW w:w="867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合计</w:t>
            </w:r>
            <w:r/>
          </w:p>
        </w:tc>
        <w:tc>
          <w:tcPr>
            <w:tcW w:w="82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100分</w:t>
            </w:r>
            <w:r/>
          </w:p>
        </w:tc>
      </w:tr>
    </w:tbl>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说明：</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8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二、小微企业的价格扣除</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如专门面向中小企业的，则本条不适用</w:t>
      </w:r>
      <w:r>
        <w:rPr>
          <w:rFonts w:hint="eastAsia" w:ascii="宋体" w:hAnsi="宋体"/>
          <w:bCs/>
          <w:color w:val="000000"/>
          <w:szCs w:val="21"/>
          <w:highlight w:val="none"/>
          <w:lang w:eastAsia="zh-CN"/>
        </w:rPr>
        <w:t xml:space="preserve">）</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2.价格扣除比例或者价格分加分比例对小型企业和微型企业同等对待，不作区分。</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三、监狱和戒毒企业的价格扣除</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1.本项目对监狱和戒毒企业（简称监狱企业）视同小型、微型企业，享受相同的价格扣除优惠政策。</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2.监狱企业需提供由省级以上监狱管理局、戒毒管理局（含新疆生产建设兵团）出具的属于监狱企业的证明文件。</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3.监狱企业标准请参照《关于政府采购支持监狱企业发展有关问题的通知》（财库〔2014〕68号）。</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四、残疾人福利性单位的价格扣除</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1.本项目对残疾人福利性单位视同小型、微型企业，享受相同的价格扣除优惠政策。</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2.残疾人福利性单位需按照招标文件的要求提供《残疾人福利性单位声明函》。</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3.残疾人福利性单位标准请参照《关于促进残疾人就业政府采购政策的通知》（财库〔2017〕141号）。</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五、监狱企业、残疾人福利性单位属于小型、微型企业的，不重复享受政策。</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六、采购本国产品的支持政策</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3. 供应商需按照招标文件的要求提供《关于符合本国产品标准的声明函》，如不提供将不享受本国产品价格评审优惠。</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4. 供应商需</w:t>
      </w:r>
      <w:r>
        <w:rPr>
          <w:rFonts w:hint="eastAsia" w:ascii="宋体" w:hAnsi="宋体"/>
          <w:bCs/>
          <w:color w:val="000000"/>
          <w:szCs w:val="21"/>
          <w:highlight w:val="none"/>
          <w:lang w:eastAsia="zh-CN"/>
        </w:rPr>
        <w:t xml:space="preserve">在</w:t>
      </w:r>
      <w:r>
        <w:rPr>
          <w:rFonts w:hint="eastAsia" w:ascii="宋体" w:hAnsi="宋体"/>
          <w:bCs/>
          <w:color w:val="000000"/>
          <w:szCs w:val="21"/>
          <w:highlight w:val="none"/>
        </w:rPr>
        <w:t xml:space="preserve">《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360" w:lineRule="auto"/>
        <w:rPr>
          <w:rFonts w:ascii="宋体" w:hAnsi="宋体"/>
          <w:bCs/>
          <w:color w:val="000000"/>
          <w:szCs w:val="21"/>
          <w:highlight w:val="none"/>
        </w:rPr>
      </w:pPr>
      <w:r>
        <w:rPr>
          <w:rFonts w:hint="eastAsia" w:ascii="宋体" w:hAnsi="宋体"/>
          <w:bCs/>
          <w:color w:val="000000"/>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shd w:val="clear" w:color="auto" w:fill="ffffff"/>
        <w:widowControl/>
        <w:rPr>
          <w:rFonts w:ascii="宋体" w:hAnsi="宋体" w:cs="宋体"/>
          <w:bCs/>
          <w:color w:val="000000"/>
          <w:sz w:val="28"/>
          <w:szCs w:val="28"/>
          <w:highlight w:val="none"/>
        </w:rPr>
      </w:pPr>
      <w:r>
        <w:rPr>
          <w:rFonts w:ascii="宋体" w:hAnsi="宋体" w:cs="宋体"/>
          <w:bCs/>
          <w:color w:val="000000"/>
          <w:sz w:val="28"/>
          <w:szCs w:val="28"/>
          <w:highlight w:val="none"/>
        </w:rPr>
      </w:r>
      <w:r/>
    </w:p>
    <w:p>
      <w:pPr>
        <w:ind w:firstLine="480"/>
        <w:jc w:val="center"/>
        <w:spacing w:line="360" w:lineRule="auto"/>
        <w:shd w:val="clear" w:color="auto" w:fill="ffffff"/>
        <w:widowControl/>
        <w:rPr>
          <w:rFonts w:ascii="宋体" w:hAnsi="宋体" w:cs="宋体"/>
          <w:color w:val="000000"/>
          <w:sz w:val="32"/>
          <w:szCs w:val="32"/>
          <w:highlight w:val="none"/>
        </w:rPr>
        <w:outlineLvl w:val="0"/>
      </w:pPr>
      <w:r>
        <w:rPr>
          <w:rFonts w:hint="eastAsia" w:ascii="宋体" w:hAnsi="宋体" w:cs="宋体"/>
          <w:bCs/>
          <w:color w:val="000000"/>
          <w:sz w:val="28"/>
          <w:szCs w:val="28"/>
          <w:highlight w:val="none"/>
        </w:rPr>
        <w:br w:type="page" w:clear="all"/>
      </w:r>
      <w:bookmarkStart w:id="49" w:name="_Toc949"/>
      <w:r>
        <w:rPr>
          <w:rFonts w:hint="eastAsia" w:ascii="宋体" w:hAnsi="宋体" w:cs="宋体"/>
          <w:b/>
          <w:color w:val="000000"/>
          <w:sz w:val="32"/>
          <w:szCs w:val="32"/>
          <w:highlight w:val="none"/>
        </w:rPr>
        <w:t xml:space="preserve">第四章 招标项目的技术规格</w:t>
      </w:r>
      <w:r>
        <w:rPr>
          <w:rFonts w:hint="eastAsia" w:ascii="宋体" w:hAnsi="宋体" w:cs="宋体"/>
          <w:color w:val="000000"/>
          <w:sz w:val="32"/>
          <w:szCs w:val="32"/>
          <w:highlight w:val="none"/>
          <w:lang w:val="zh-CN"/>
        </w:rPr>
        <w:t xml:space="preserve">、</w:t>
      </w:r>
      <w:r>
        <w:rPr>
          <w:rFonts w:hint="eastAsia" w:ascii="宋体" w:hAnsi="宋体" w:cs="宋体"/>
          <w:b/>
          <w:color w:val="000000"/>
          <w:sz w:val="32"/>
          <w:szCs w:val="32"/>
          <w:highlight w:val="none"/>
        </w:rPr>
        <w:t xml:space="preserve">要求和数量等</w:t>
      </w:r>
      <w:bookmarkEnd w:id="49"/>
      <w:r/>
      <w:r/>
    </w:p>
    <w:p>
      <w:pPr>
        <w:ind w:firstLine="48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一、项目概况：</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color w:val="000000"/>
          <w:szCs w:val="21"/>
          <w:highlight w:val="none"/>
        </w:rPr>
        <w:t xml:space="preserve">1、项</w:t>
      </w:r>
      <w:r>
        <w:rPr>
          <w:rFonts w:hint="eastAsia" w:ascii="宋体" w:hAnsi="宋体" w:cs="宋体"/>
          <w:bCs/>
          <w:szCs w:val="21"/>
          <w:highlight w:val="none"/>
        </w:rPr>
        <w:t xml:space="preserve">目名称：</w:t>
      </w:r>
      <w:r>
        <w:rPr>
          <w:rFonts w:hint="eastAsia" w:ascii="宋体" w:hAnsi="宋体" w:cs="宋体"/>
          <w:bCs/>
          <w:szCs w:val="21"/>
          <w:highlight w:val="none"/>
          <w:lang w:eastAsia="zh-CN"/>
        </w:rPr>
        <w:t xml:space="preserve">马诚山、马子山墓区石材采购</w:t>
      </w:r>
      <w:r/>
    </w:p>
    <w:p>
      <w:pPr>
        <w:ind w:firstLine="420"/>
        <w:spacing w:line="360" w:lineRule="auto"/>
        <w:rPr>
          <w:rFonts w:ascii="宋体" w:hAnsi="宋体" w:cs="宋体"/>
          <w:bCs/>
          <w:color w:val="auto"/>
          <w:szCs w:val="21"/>
          <w:highlight w:val="none"/>
          <w:lang w:val="zh-CN"/>
        </w:rPr>
      </w:pPr>
      <w:r>
        <w:rPr>
          <w:rFonts w:hint="eastAsia" w:ascii="宋体" w:hAnsi="宋体" w:cs="宋体"/>
          <w:bCs/>
          <w:szCs w:val="21"/>
          <w:highlight w:val="none"/>
        </w:rPr>
        <w:t xml:space="preserve">2、项目</w:t>
      </w:r>
      <w:r>
        <w:rPr>
          <w:rFonts w:hint="eastAsia" w:ascii="宋体" w:hAnsi="宋体" w:cs="宋体"/>
          <w:bCs/>
          <w:color w:val="auto"/>
          <w:szCs w:val="21"/>
          <w:highlight w:val="none"/>
        </w:rPr>
        <w:t xml:space="preserve">简介：</w:t>
      </w:r>
      <w:r>
        <w:rPr>
          <w:rFonts w:hint="eastAsia" w:ascii="宋体" w:hAnsi="宋体" w:cs="宋体"/>
          <w:color w:val="auto"/>
          <w:szCs w:val="21"/>
          <w:highlight w:val="none"/>
          <w:lang w:val="zh-CN"/>
        </w:rPr>
        <w:t xml:space="preserve">马诚山、马子山墓区墓体所需石材设计加工、运输、安放到指定地点。石材供货期两年，按需供货，据实结算</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3、服务期：</w:t>
      </w:r>
      <w:r>
        <w:rPr>
          <w:rFonts w:hint="eastAsia" w:ascii="宋体" w:hAnsi="宋体" w:cs="宋体"/>
          <w:bCs/>
          <w:color w:val="auto"/>
          <w:szCs w:val="21"/>
          <w:highlight w:val="none"/>
          <w:lang w:val="en-US" w:eastAsia="zh-CN"/>
        </w:rPr>
        <w:t xml:space="preserve">两</w:t>
      </w:r>
      <w:r>
        <w:rPr>
          <w:rFonts w:hint="eastAsia" w:ascii="宋体" w:hAnsi="宋体" w:cs="宋体"/>
          <w:bCs/>
          <w:color w:val="auto"/>
          <w:szCs w:val="21"/>
          <w:highlight w:val="none"/>
        </w:rPr>
        <w:t xml:space="preserve">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4、预算金额：</w:t>
      </w:r>
      <w:r>
        <w:rPr>
          <w:rFonts w:hint="eastAsia" w:ascii="宋体" w:hAnsi="宋体" w:cs="宋体"/>
          <w:bCs/>
          <w:color w:val="auto"/>
          <w:szCs w:val="21"/>
          <w:highlight w:val="none"/>
          <w:lang w:val="en-US" w:eastAsia="zh-CN"/>
        </w:rPr>
        <w:t xml:space="preserve">430万</w:t>
      </w:r>
      <w:r>
        <w:rPr>
          <w:rFonts w:hint="eastAsia" w:ascii="宋体" w:hAnsi="宋体" w:cs="宋体"/>
          <w:bCs/>
          <w:color w:val="auto"/>
          <w:szCs w:val="21"/>
          <w:highlight w:val="none"/>
        </w:rPr>
        <w:t xml:space="preserve">元；</w:t>
      </w:r>
      <w:r/>
    </w:p>
    <w:p>
      <w:pPr>
        <w:ind w:firstLine="420"/>
        <w:spacing w:line="360" w:lineRule="auto"/>
        <w:rPr>
          <w:szCs w:val="21"/>
          <w:highlight w:val="none"/>
        </w:rPr>
      </w:pP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w:t>
      </w:r>
      <w:r>
        <w:rPr>
          <w:rFonts w:hint="eastAsia" w:ascii="宋体" w:hAnsi="宋体"/>
          <w:bCs/>
          <w:color w:val="000000"/>
          <w:szCs w:val="21"/>
          <w:highlight w:val="none"/>
        </w:rPr>
        <w:t xml:space="preserve">★</w:t>
      </w:r>
      <w:r>
        <w:rPr>
          <w:rFonts w:hint="eastAsia" w:ascii="宋体" w:hAnsi="宋体" w:cs="宋体"/>
          <w:bCs/>
          <w:color w:val="000000"/>
          <w:szCs w:val="21"/>
          <w:highlight w:val="none"/>
        </w:rPr>
        <w:t xml:space="preserve">报价包含：</w:t>
      </w:r>
      <w:r>
        <w:rPr>
          <w:rFonts w:hint="eastAsia" w:ascii="宋体" w:hAnsi="宋体"/>
          <w:bCs/>
          <w:color w:val="000000"/>
          <w:szCs w:val="21"/>
          <w:highlight w:val="none"/>
        </w:rPr>
        <w:t xml:space="preserve">投标报价应包括投标人将货物运送至</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指定交货地点的或所提供服务的所有费用，包括但不限于商品价、运输费（含装卸费）、人工费、保险费、税费、培训费、货物送到</w:t>
      </w:r>
      <w:r>
        <w:rPr>
          <w:rFonts w:hint="eastAsia" w:ascii="宋体" w:hAnsi="宋体"/>
          <w:bCs/>
          <w:color w:val="000000"/>
          <w:szCs w:val="21"/>
          <w:highlight w:val="none"/>
          <w:lang w:eastAsia="zh-CN"/>
        </w:rPr>
        <w:t xml:space="preserve">招标人</w:t>
      </w:r>
      <w:r>
        <w:rPr>
          <w:rFonts w:hint="eastAsia" w:ascii="宋体" w:hAnsi="宋体"/>
          <w:bCs/>
          <w:color w:val="000000"/>
          <w:szCs w:val="21"/>
          <w:highlight w:val="none"/>
        </w:rPr>
        <w:t xml:space="preserve">指定地点等的所有费用。请投标人认真测算，项目实施过程中所需一切费用应在投标报价时一并考虑。项目实施过程中不再变更任何费用。请投标人认真测算，项目实施过程中所需一切费用应在投标报价时一并考虑</w:t>
      </w:r>
      <w:r>
        <w:rPr>
          <w:rFonts w:hint="eastAsia" w:ascii="宋体" w:hAnsi="宋体" w:cs="宋体"/>
          <w:bCs/>
          <w:color w:val="000000"/>
          <w:szCs w:val="21"/>
          <w:highlight w:val="none"/>
        </w:rPr>
        <w:t xml:space="preserve">。</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二</w:t>
      </w:r>
      <w:r>
        <w:rPr>
          <w:rFonts w:hint="eastAsia" w:ascii="宋体" w:hAnsi="宋体" w:cs="宋体"/>
          <w:b/>
          <w:color w:val="000000"/>
          <w:szCs w:val="21"/>
          <w:highlight w:val="none"/>
        </w:rPr>
        <w:t xml:space="preserve">、</w:t>
      </w:r>
      <w:r>
        <w:rPr>
          <w:rFonts w:hint="eastAsia" w:ascii="宋体" w:hAnsi="宋体"/>
          <w:bCs/>
          <w:color w:val="000000"/>
          <w:szCs w:val="21"/>
          <w:highlight w:val="none"/>
        </w:rPr>
        <w:t xml:space="preserve">★</w:t>
      </w:r>
      <w:r>
        <w:rPr>
          <w:rFonts w:hint="eastAsia" w:ascii="宋体" w:hAnsi="宋体" w:cs="宋体"/>
          <w:b/>
          <w:color w:val="000000"/>
          <w:szCs w:val="21"/>
          <w:highlight w:val="none"/>
        </w:rPr>
        <w:t xml:space="preserve">项目技术要求</w:t>
      </w:r>
      <w:r/>
    </w:p>
    <w:p>
      <w:pPr>
        <w:ind w:firstLine="422"/>
        <w:spacing w:line="360" w:lineRule="auto"/>
        <w:rPr>
          <w:rFonts w:hint="eastAsia"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 xml:space="preserve">（一）总则 </w:t>
      </w:r>
      <w:r/>
    </w:p>
    <w:p>
      <w:pPr>
        <w:ind w:firstLine="422"/>
        <w:spacing w:line="360" w:lineRule="auto"/>
        <w:rPr>
          <w:rFonts w:hint="eastAsia"/>
          <w:highlight w:val="none"/>
          <w:lang w:val="en-US" w:eastAsia="zh-CN"/>
        </w:rPr>
      </w:pPr>
      <w:r>
        <w:rPr>
          <w:rFonts w:hint="eastAsia" w:ascii="宋体" w:hAnsi="宋体" w:cs="宋体"/>
          <w:b w:val="0"/>
          <w:bCs/>
          <w:color w:val="000000"/>
          <w:szCs w:val="21"/>
          <w:highlight w:val="none"/>
          <w:lang w:val="en-US" w:eastAsia="zh-CN"/>
        </w:rPr>
        <w:t xml:space="preserve">本技术要求针对马诚山、马子山墓区墓体、墓碑石材采购及配套服务制定，所有产品及服务须严格遵守国家及地方相关规定，充分尊重墓区内的丧葬礼仪、习俗禁忌，所有石材形制、工艺、服务流程须提前征得招标人确认后方可实施。本项目供货周期为2年，实行按需供货、据实结算，所有产品除符合本技术要求外，须同时符合《天然花岗石建筑板材》（GB/T 18601）、《天然大理石建筑板材》（GB/T 19766）、《建筑材料放射性核素限量》（GB 6566）等国家、行业标准要求，未列明事项须满足招标人的合理需求。 </w:t>
      </w:r>
      <w:r/>
    </w:p>
    <w:p>
      <w:pPr>
        <w:ind w:firstLine="422"/>
        <w:spacing w:line="360" w:lineRule="auto"/>
        <w:rPr>
          <w:rFonts w:hint="eastAsia"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 xml:space="preserve">（二）石材材质技术要求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本项目所用石材质量及规格等应符合相关质量标准要求，等级必须达到合格。仅允许选用花岗岩，严禁使用其他品类石材，所有石材放射性核素限量须符合GB 6566中A类产品要求，可安全用于户外及人员密集场所，无辐射危害。</w:t>
      </w:r>
      <w:r>
        <w:rPr>
          <w:rFonts w:hint="eastAsia" w:ascii="宋体" w:hAnsi="宋体" w:eastAsia="宋体" w:cs="宋体"/>
          <w:bCs/>
          <w:i w:val="0"/>
          <w:iCs w:val="0"/>
          <w:caps w:val="0"/>
          <w:color w:val="000000"/>
          <w:spacing w:val="0"/>
          <w:sz w:val="21"/>
          <w:szCs w:val="21"/>
          <w:highlight w:val="none"/>
          <w:shd w:val="clear" w:color="auto"/>
        </w:rPr>
        <w:t xml:space="preserve">石材质量等级（</w:t>
      </w:r>
      <w:r>
        <w:rPr>
          <w:rFonts w:hint="eastAsia" w:ascii="宋体" w:hAnsi="宋体" w:cs="宋体"/>
          <w:bCs/>
          <w:i w:val="0"/>
          <w:iCs w:val="0"/>
          <w:caps w:val="0"/>
          <w:color w:val="000000"/>
          <w:spacing w:val="0"/>
          <w:sz w:val="21"/>
          <w:szCs w:val="21"/>
          <w:highlight w:val="none"/>
          <w:shd w:val="clear" w:color="auto"/>
          <w:lang w:val="en-US" w:eastAsia="zh-CN"/>
        </w:rPr>
        <w:t xml:space="preserve">墓体石材、石椁、骨灰石椁</w:t>
      </w:r>
      <w:r>
        <w:rPr>
          <w:rFonts w:hint="eastAsia" w:ascii="宋体" w:hAnsi="宋体" w:eastAsia="宋体" w:cs="宋体"/>
          <w:bCs/>
          <w:i w:val="0"/>
          <w:iCs w:val="0"/>
          <w:caps w:val="0"/>
          <w:color w:val="000000"/>
          <w:spacing w:val="0"/>
          <w:sz w:val="21"/>
          <w:szCs w:val="21"/>
          <w:highlight w:val="none"/>
          <w:shd w:val="clear" w:color="auto"/>
        </w:rPr>
        <w:t xml:space="preserve">）</w:t>
      </w:r>
      <w:r>
        <w:rPr>
          <w:rFonts w:hint="eastAsia" w:ascii="宋体" w:hAnsi="宋体" w:cs="宋体"/>
          <w:bCs/>
          <w:i w:val="0"/>
          <w:iCs w:val="0"/>
          <w:caps w:val="0"/>
          <w:color w:val="000000"/>
          <w:spacing w:val="0"/>
          <w:sz w:val="21"/>
          <w:szCs w:val="21"/>
          <w:highlight w:val="none"/>
          <w:shd w:val="clear" w:color="auto"/>
          <w:lang w:val="en-US" w:eastAsia="zh-CN"/>
        </w:rPr>
        <w:t xml:space="preserve">须符合</w:t>
      </w:r>
      <w:r>
        <w:rPr>
          <w:rFonts w:hint="eastAsia" w:ascii="宋体" w:hAnsi="宋体" w:eastAsia="宋体" w:cs="宋体"/>
          <w:bCs/>
          <w:i w:val="0"/>
          <w:iCs w:val="0"/>
          <w:caps w:val="0"/>
          <w:color w:val="000000"/>
          <w:spacing w:val="0"/>
          <w:sz w:val="21"/>
          <w:szCs w:val="21"/>
          <w:highlight w:val="none"/>
          <w:shd w:val="clear" w:color="auto"/>
        </w:rPr>
        <w:t xml:space="preserve">JC/T 972-2005《天然花岗石墓碑石》（建材行业标准</w:t>
      </w:r>
      <w:r>
        <w:rPr>
          <w:rFonts w:hint="eastAsia" w:ascii="宋体" w:hAnsi="宋体" w:cs="宋体"/>
          <w:bCs/>
          <w:i w:val="0"/>
          <w:iCs w:val="0"/>
          <w:caps w:val="0"/>
          <w:color w:val="000000"/>
          <w:spacing w:val="0"/>
          <w:sz w:val="21"/>
          <w:szCs w:val="21"/>
          <w:highlight w:val="none"/>
          <w:shd w:val="clear" w:color="auto"/>
          <w:lang w:eastAsia="zh-CN"/>
        </w:rPr>
        <w:t xml:space="preserve">）</w:t>
      </w:r>
      <w:r>
        <w:rPr>
          <w:rFonts w:hint="eastAsia" w:ascii="宋体" w:hAnsi="宋体" w:cs="宋体"/>
          <w:bCs/>
          <w:i w:val="0"/>
          <w:iCs w:val="0"/>
          <w:caps w:val="0"/>
          <w:color w:val="000000"/>
          <w:spacing w:val="0"/>
          <w:sz w:val="21"/>
          <w:szCs w:val="21"/>
          <w:highlight w:val="none"/>
          <w:shd w:val="clear" w:color="auto"/>
          <w:lang w:val="en-US" w:eastAsia="zh-CN"/>
        </w:rPr>
        <w:t xml:space="preserve">中</w:t>
      </w:r>
      <w:r>
        <w:rPr>
          <w:rFonts w:hint="eastAsia" w:ascii="宋体" w:hAnsi="宋体" w:eastAsia="宋体" w:cs="宋体"/>
          <w:bCs/>
          <w:i w:val="0"/>
          <w:iCs w:val="0"/>
          <w:caps w:val="0"/>
          <w:color w:val="000000"/>
          <w:spacing w:val="0"/>
          <w:sz w:val="21"/>
          <w:szCs w:val="21"/>
          <w:highlight w:val="none"/>
          <w:shd w:val="clear" w:color="auto"/>
        </w:rPr>
        <w:t xml:space="preserve">B级</w:t>
      </w:r>
      <w:r>
        <w:rPr>
          <w:rFonts w:hint="eastAsia" w:ascii="宋体" w:hAnsi="宋体" w:cs="宋体"/>
          <w:bCs/>
          <w:i w:val="0"/>
          <w:iCs w:val="0"/>
          <w:caps w:val="0"/>
          <w:color w:val="000000"/>
          <w:spacing w:val="0"/>
          <w:sz w:val="21"/>
          <w:szCs w:val="21"/>
          <w:highlight w:val="none"/>
          <w:shd w:val="clear" w:color="auto"/>
          <w:lang w:val="en-US" w:eastAsia="zh-CN"/>
        </w:rPr>
        <w:t xml:space="preserve">及以上要求</w:t>
      </w:r>
      <w:r>
        <w:rPr>
          <w:rFonts w:hint="eastAsia" w:ascii="宋体" w:hAnsi="宋体" w:eastAsia="宋体" w:cs="宋体"/>
          <w:bCs/>
          <w:i w:val="0"/>
          <w:iCs w:val="0"/>
          <w:caps w:val="0"/>
          <w:color w:val="000000"/>
          <w:spacing w:val="0"/>
          <w:sz w:val="21"/>
          <w:szCs w:val="21"/>
          <w:highlight w:val="none"/>
          <w:shd w:val="clear" w:color="auto"/>
        </w:rPr>
        <w:t xml:space="preserve">，其中石碑须达到A级，以确保刻字清晰、表面平整。</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（1）花岗岩类技术要求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花岗岩为墓区墓体石材的指定用材，根据需求分为红花岗岩、芝麻白花岗岩、黑花岗岩三类，所有品类须满足以下共性要求： </w:t>
      </w:r>
      <w:r/>
    </w:p>
    <w:p>
      <w:pPr>
        <w:ind w:firstLine="422"/>
        <w:spacing w:line="360" w:lineRule="auto"/>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Cs w:val="21"/>
          <w:highlight w:val="none"/>
          <w:lang w:val="en-US" w:eastAsia="zh-CN"/>
        </w:rPr>
        <w:t xml:space="preserve">1. 物理性能要求：抗压强度≥120MPa，抗弯强度≥10MPa，吸水率≤0.6%，耐磨度≥1.2g/cm²，抗冻融循环≥100次无明显开裂、掉皮、粉化现象，表面光泽度≥80光泽单位，适应墓区户外常年风</w:t>
      </w:r>
      <w:r>
        <w:rPr>
          <w:rFonts w:hint="eastAsia" w:ascii="宋体" w:hAnsi="宋体" w:cs="宋体"/>
          <w:b w:val="0"/>
          <w:bCs/>
          <w:color w:val="000000"/>
          <w:sz w:val="21"/>
          <w:szCs w:val="21"/>
          <w:highlight w:val="none"/>
          <w:lang w:val="en-US" w:eastAsia="zh-CN"/>
        </w:rPr>
        <w:t xml:space="preserve">吹日晒、低温冰冻的使用环境，正常使用寿命不低于20年。 </w:t>
      </w:r>
      <w:r/>
    </w:p>
    <w:p>
      <w:pPr>
        <w:ind w:firstLine="422"/>
        <w:spacing w:line="360" w:lineRule="auto"/>
        <w:rPr>
          <w:rFonts w:hint="eastAsia"/>
          <w:highlight w:val="none"/>
          <w:lang w:val="en-US" w:eastAsia="zh-CN"/>
        </w:rPr>
      </w:pPr>
      <w:r>
        <w:rPr>
          <w:rFonts w:hint="eastAsia" w:ascii="宋体" w:hAnsi="宋体" w:cs="宋体"/>
          <w:b w:val="0"/>
          <w:bCs/>
          <w:color w:val="000000"/>
          <w:sz w:val="21"/>
          <w:szCs w:val="21"/>
          <w:highlight w:val="none"/>
          <w:lang w:val="en-US" w:eastAsia="zh-CN"/>
        </w:rPr>
        <w:t xml:space="preserve">2. 外观及习俗适配要求：墓体建造石料</w:t>
      </w:r>
      <w:r>
        <w:rPr>
          <w:rFonts w:hint="eastAsia" w:ascii="宋体" w:hAnsi="宋体" w:cs="宋体"/>
          <w:bCs/>
          <w:color w:val="000000"/>
          <w:sz w:val="21"/>
          <w:szCs w:val="21"/>
          <w:highlight w:val="none"/>
        </w:rPr>
        <w:t xml:space="preserve">形状尺寸方面，正方形的各边长宽一致，长方形的对边一致，允许公差为负公差为零、正公差不超过5mm；整套墓石组合须按图加工，表面平整，高度一致，相同尺寸工件须一致，四个工作面接面成90°角，上下左右对称，全套色泽与设计一致。角度要求直角为90°，部件上下、左右直角对角线误差在3mm以内。倒边须上下平行，大小宽窄一致，手感平滑无沟痕，倒边大小严格按要求加工，一般边与磨面</w:t>
      </w:r>
      <w:r>
        <w:rPr>
          <w:rFonts w:hint="eastAsia" w:ascii="宋体" w:hAnsi="宋体" w:cs="宋体"/>
          <w:bCs/>
          <w:color w:val="000000"/>
          <w:sz w:val="21"/>
          <w:szCs w:val="21"/>
          <w:highlight w:val="none"/>
          <w:lang w:eastAsia="zh-CN"/>
        </w:rPr>
        <w:t xml:space="preserve">呈</w:t>
      </w:r>
      <w:r>
        <w:rPr>
          <w:rFonts w:hint="eastAsia" w:ascii="宋体" w:hAnsi="宋体" w:cs="宋体"/>
          <w:bCs/>
          <w:color w:val="000000"/>
          <w:sz w:val="21"/>
          <w:szCs w:val="21"/>
          <w:highlight w:val="none"/>
        </w:rPr>
        <w:t xml:space="preserve">45°角。磨面光滑平整，无凹凸不平及缺角，充分磨出最佳光泽度，对角线和水平线成一直线，磨面光泽度须达到90°以上。手工磨与研磨要求一致，光泽度符合规定，线条感强，角度正确，棱边不能磨平，三边交汇点须有尖棱角，尺角光滑流畅，不呈波浪状，此部分尽量磨成直角。严格按图纸造型，加工表面平整，线条突出，棱角分明，弧度自然，主题感强，小件上下角度相吻合，左右对称。</w:t>
      </w:r>
      <w:r>
        <w:rPr>
          <w:rFonts w:hint="eastAsia" w:ascii="宋体" w:hAnsi="宋体" w:cs="宋体"/>
          <w:bCs/>
          <w:color w:val="000000"/>
          <w:sz w:val="21"/>
          <w:szCs w:val="21"/>
          <w:highlight w:val="none"/>
          <w:lang w:val="en-US" w:eastAsia="zh-CN"/>
        </w:rPr>
        <w:t xml:space="preserve">投标人提供的</w:t>
      </w:r>
      <w:r>
        <w:rPr>
          <w:rFonts w:hint="eastAsia" w:ascii="宋体" w:hAnsi="宋体" w:cs="宋体"/>
          <w:bCs/>
          <w:color w:val="000000"/>
          <w:sz w:val="21"/>
          <w:szCs w:val="21"/>
          <w:highlight w:val="none"/>
        </w:rPr>
        <w:t xml:space="preserve">效果图及施工图上所有标明的石材材质，均按招标人要求采购。</w:t>
      </w:r>
      <w:r>
        <w:rPr>
          <w:rFonts w:ascii="Segoe UI" w:hAnsi="Segoe UI" w:eastAsia="Segoe UI" w:cs="Segoe UI"/>
          <w:i w:val="0"/>
          <w:iCs w:val="0"/>
          <w:caps w:val="0"/>
          <w:color w:val="0f1115"/>
          <w:spacing w:val="0"/>
          <w:sz w:val="21"/>
          <w:szCs w:val="21"/>
          <w:highlight w:val="none"/>
          <w:shd w:val="clear" w:color="auto" w:fill="ffffff"/>
        </w:rPr>
        <w:t xml:space="preserve">石质方面，</w:t>
      </w:r>
      <w:r>
        <w:rPr>
          <w:rFonts w:hint="eastAsia" w:ascii="Segoe UI" w:hAnsi="Segoe UI" w:eastAsia="宋体" w:cs="Segoe UI"/>
          <w:i w:val="0"/>
          <w:iCs w:val="0"/>
          <w:caps w:val="0"/>
          <w:color w:val="0f1115"/>
          <w:spacing w:val="0"/>
          <w:sz w:val="21"/>
          <w:szCs w:val="21"/>
          <w:highlight w:val="none"/>
          <w:shd w:val="clear" w:color="auto" w:fill="ffffff"/>
          <w:lang w:val="en-US" w:eastAsia="zh-CN"/>
        </w:rPr>
        <w:t xml:space="preserve">墓体</w:t>
      </w:r>
      <w:r>
        <w:rPr>
          <w:rFonts w:ascii="Segoe UI" w:hAnsi="Segoe UI" w:eastAsia="Segoe UI" w:cs="Segoe UI"/>
          <w:i w:val="0"/>
          <w:iCs w:val="0"/>
          <w:caps w:val="0"/>
          <w:color w:val="0f1115"/>
          <w:spacing w:val="0"/>
          <w:sz w:val="21"/>
          <w:szCs w:val="21"/>
          <w:highlight w:val="none"/>
          <w:shd w:val="clear" w:color="auto" w:fill="ffffff"/>
        </w:rPr>
        <w:t xml:space="preserve">建造石料</w:t>
      </w:r>
      <w:r>
        <w:rPr>
          <w:rFonts w:hint="eastAsia" w:ascii="宋体" w:hAnsi="宋体" w:cs="宋体"/>
          <w:b w:val="0"/>
          <w:bCs/>
          <w:color w:val="000000"/>
          <w:sz w:val="21"/>
          <w:szCs w:val="21"/>
          <w:highlight w:val="none"/>
          <w:lang w:val="en-US" w:eastAsia="zh-CN"/>
        </w:rPr>
        <w:t xml:space="preserve">不能有翘曲、缺棱掉角，不能有裂纹、石纹、石胆、石根、杂质及颜色不均（以洒水湿润石材表面进行鉴别）；</w:t>
      </w:r>
      <w:r>
        <w:rPr>
          <w:rFonts w:ascii="Segoe UI" w:hAnsi="Segoe UI" w:eastAsia="Segoe UI" w:cs="Segoe UI"/>
          <w:i w:val="0"/>
          <w:iCs w:val="0"/>
          <w:caps w:val="0"/>
          <w:color w:val="0f1115"/>
          <w:spacing w:val="0"/>
          <w:sz w:val="21"/>
          <w:szCs w:val="21"/>
          <w:highlight w:val="none"/>
          <w:shd w:val="clear" w:color="auto" w:fill="ffffff"/>
        </w:rPr>
        <w:t xml:space="preserve">不得有白斑、黑斑（石胆）及色纹（水线）等瑕疵，每部件允许一处直径不超过5mm的瑕疵。石材表面须干净，无油斑、锈迹、裂缝、砂眼、麻点等缺陷。</w:t>
      </w:r>
      <w:r>
        <w:rPr>
          <w:rFonts w:hint="eastAsia" w:ascii="宋体" w:hAnsi="宋体" w:cs="宋体"/>
          <w:b w:val="0"/>
          <w:bCs/>
          <w:color w:val="000000"/>
          <w:sz w:val="21"/>
          <w:szCs w:val="21"/>
          <w:highlight w:val="none"/>
          <w:lang w:val="en-US" w:eastAsia="zh-CN"/>
        </w:rPr>
        <w:t xml:space="preserve">只能采用天然优质的花岗岩石，不能采用人造石或人工灌渗色的材料。采用的材料必须是全新合格的材料，不能以旧代新，以次充好，不能有破损、油污或变质的材料。具有一定的硬度和强度，以保证墓体在长期使用中不易损坏；且具有良好的耐久性，能够抵抗风化、腐蚀等自然因素的影响，确保墓体外观色泽可保持较长时间。材质应稳定，不易因气候变化、湿度变化等因素而产生变形、开裂等问题。石材表面应光滑平整，无裂缝、砂眼、麻点等缺陷。；同一批次石材颜色偏差≤5%，确保同区域墓体</w:t>
      </w:r>
      <w:r>
        <w:rPr>
          <w:rFonts w:hint="eastAsia" w:ascii="宋体" w:hAnsi="宋体" w:cs="宋体"/>
          <w:b w:val="0"/>
          <w:bCs/>
          <w:color w:val="000000"/>
          <w:szCs w:val="21"/>
          <w:highlight w:val="none"/>
          <w:lang w:val="en-US" w:eastAsia="zh-CN"/>
        </w:rPr>
        <w:t xml:space="preserve">外观协调统一；所有花岗岩原料不得经过染色、注胶等人工优化处理，避免后期褪色、开裂。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 分类专项要求：墓体石材</w:t>
      </w:r>
      <w:r>
        <w:rPr>
          <w:rFonts w:hint="eastAsia" w:ascii="宋体" w:hAnsi="宋体"/>
          <w:sz w:val="21"/>
          <w:szCs w:val="21"/>
          <w:highlight w:val="none"/>
        </w:rPr>
        <w:t xml:space="preserve">建造所采用的材料（花岗岩）按照</w:t>
      </w:r>
      <w:r>
        <w:rPr>
          <w:rFonts w:hint="eastAsia" w:ascii="宋体" w:hAnsi="宋体"/>
          <w:sz w:val="21"/>
          <w:szCs w:val="21"/>
          <w:highlight w:val="none"/>
          <w:lang w:eastAsia="zh-CN"/>
        </w:rPr>
        <w:t xml:space="preserve">招标人</w:t>
      </w:r>
      <w:r>
        <w:rPr>
          <w:rFonts w:hint="eastAsia" w:ascii="宋体" w:hAnsi="宋体"/>
          <w:sz w:val="21"/>
          <w:szCs w:val="21"/>
          <w:highlight w:val="none"/>
        </w:rPr>
        <w:t xml:space="preserve">要求制作，为确保新建的</w:t>
      </w:r>
      <w:r>
        <w:rPr>
          <w:rFonts w:hint="eastAsia" w:ascii="宋体" w:hAnsi="宋体" w:cs="宋体"/>
          <w:b w:val="0"/>
          <w:bCs/>
          <w:color w:val="000000"/>
          <w:sz w:val="21"/>
          <w:szCs w:val="21"/>
          <w:highlight w:val="none"/>
          <w:lang w:val="en-US" w:eastAsia="zh-CN"/>
        </w:rPr>
        <w:t xml:space="preserve">墓体</w:t>
      </w:r>
      <w:r>
        <w:rPr>
          <w:rFonts w:hint="eastAsia" w:ascii="宋体" w:hAnsi="宋体"/>
          <w:sz w:val="21"/>
          <w:szCs w:val="21"/>
          <w:highlight w:val="none"/>
        </w:rPr>
        <w:t xml:space="preserve">与园内原有的一致性，本次项目要求</w:t>
      </w:r>
      <w:r>
        <w:rPr>
          <w:rFonts w:hint="eastAsia" w:ascii="宋体" w:hAnsi="宋体"/>
          <w:sz w:val="21"/>
          <w:szCs w:val="21"/>
          <w:highlight w:val="none"/>
          <w:lang w:eastAsia="zh-CN"/>
        </w:rPr>
        <w:t xml:space="preserve">中标人</w:t>
      </w:r>
      <w:r>
        <w:rPr>
          <w:rFonts w:hint="eastAsia" w:ascii="宋体" w:hAnsi="宋体"/>
          <w:sz w:val="21"/>
          <w:szCs w:val="21"/>
          <w:highlight w:val="none"/>
        </w:rPr>
        <w:t xml:space="preserve">参照园内现有</w:t>
      </w:r>
      <w:r>
        <w:rPr>
          <w:rFonts w:hint="eastAsia" w:ascii="宋体" w:hAnsi="宋体"/>
          <w:sz w:val="21"/>
          <w:szCs w:val="21"/>
          <w:highlight w:val="none"/>
          <w:lang w:val="en-US" w:eastAsia="zh-CN"/>
        </w:rPr>
        <w:t xml:space="preserve">墓体</w:t>
      </w:r>
      <w:r>
        <w:rPr>
          <w:rFonts w:hint="eastAsia" w:ascii="宋体" w:hAnsi="宋体"/>
          <w:sz w:val="21"/>
          <w:szCs w:val="21"/>
          <w:highlight w:val="none"/>
        </w:rPr>
        <w:t xml:space="preserve">样式颜色进行制作，</w:t>
      </w:r>
      <w:r>
        <w:rPr>
          <w:rFonts w:hint="eastAsia" w:ascii="宋体" w:hAnsi="宋体"/>
          <w:sz w:val="21"/>
          <w:szCs w:val="21"/>
          <w:highlight w:val="none"/>
          <w:lang w:val="en-US" w:eastAsia="zh-CN"/>
        </w:rPr>
        <w:t xml:space="preserve">提供施工图纸，</w:t>
      </w:r>
      <w:r>
        <w:rPr>
          <w:rFonts w:hint="eastAsia" w:ascii="宋体" w:hAnsi="宋体"/>
          <w:sz w:val="21"/>
          <w:szCs w:val="21"/>
          <w:highlight w:val="none"/>
        </w:rPr>
        <w:t xml:space="preserve">如</w:t>
      </w:r>
      <w:r>
        <w:rPr>
          <w:rFonts w:hint="eastAsia" w:ascii="宋体" w:hAnsi="宋体"/>
          <w:sz w:val="21"/>
          <w:szCs w:val="21"/>
          <w:highlight w:val="none"/>
          <w:lang w:val="en-US" w:eastAsia="zh-CN"/>
        </w:rPr>
        <w:t xml:space="preserve">验货</w:t>
      </w:r>
      <w:r>
        <w:rPr>
          <w:rFonts w:hint="eastAsia" w:ascii="宋体" w:hAnsi="宋体"/>
          <w:sz w:val="21"/>
          <w:szCs w:val="21"/>
          <w:highlight w:val="none"/>
        </w:rPr>
        <w:t xml:space="preserve">后，发现次品或冒充品，一年内出现变质、变色</w:t>
      </w:r>
      <w:r>
        <w:rPr>
          <w:rFonts w:hint="eastAsia" w:ascii="宋体" w:hAnsi="宋体"/>
          <w:sz w:val="21"/>
          <w:szCs w:val="21"/>
          <w:highlight w:val="none"/>
          <w:lang w:eastAsia="zh-CN"/>
        </w:rPr>
        <w:t xml:space="preserve">等情况，中标人</w:t>
      </w:r>
      <w:r>
        <w:rPr>
          <w:rFonts w:hint="eastAsia" w:ascii="宋体" w:hAnsi="宋体"/>
          <w:sz w:val="21"/>
          <w:szCs w:val="21"/>
          <w:highlight w:val="none"/>
        </w:rPr>
        <w:t xml:space="preserve">要赔偿</w:t>
      </w:r>
      <w:r>
        <w:rPr>
          <w:rFonts w:hint="eastAsia" w:ascii="宋体" w:hAnsi="宋体"/>
          <w:sz w:val="21"/>
          <w:szCs w:val="21"/>
          <w:highlight w:val="none"/>
          <w:lang w:eastAsia="zh-CN"/>
        </w:rPr>
        <w:t xml:space="preserve">招标人</w:t>
      </w:r>
      <w:r>
        <w:rPr>
          <w:rFonts w:hint="eastAsia" w:ascii="宋体" w:hAnsi="宋体"/>
          <w:sz w:val="21"/>
          <w:szCs w:val="21"/>
          <w:highlight w:val="none"/>
        </w:rPr>
        <w:t xml:space="preserve">一切损失。</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（1）禁用要求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严禁使用带有放射性超标、风化严重、含有禁忌图案/纹理的石材，严禁使用砂岩、石灰石等强度低、易风化的石材，严禁使用回收旧石材加工墓体、墓碑。 </w:t>
      </w:r>
      <w:r/>
    </w:p>
    <w:p>
      <w:pPr>
        <w:ind w:firstLine="422"/>
        <w:spacing w:line="360" w:lineRule="auto"/>
        <w:rPr>
          <w:rFonts w:hint="eastAsia"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 xml:space="preserve">（三）墓体（墓碑）制作加工技术要求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（1）形制适配要求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eastAsia="宋体" w:cs="宋体"/>
          <w:bCs/>
          <w:i w:val="0"/>
          <w:iCs w:val="0"/>
          <w:caps w:val="0"/>
          <w:color w:val="000000"/>
          <w:spacing w:val="0"/>
          <w:sz w:val="21"/>
          <w:szCs w:val="21"/>
          <w:highlight w:val="none"/>
          <w:shd w:val="clear" w:color="auto"/>
        </w:rPr>
        <w:t xml:space="preserve">墓</w:t>
      </w:r>
      <w:r>
        <w:rPr>
          <w:rFonts w:hint="eastAsia" w:ascii="宋体" w:hAnsi="宋体" w:cs="宋体"/>
          <w:bCs/>
          <w:i w:val="0"/>
          <w:iCs w:val="0"/>
          <w:caps w:val="0"/>
          <w:color w:val="000000"/>
          <w:spacing w:val="0"/>
          <w:sz w:val="21"/>
          <w:szCs w:val="21"/>
          <w:highlight w:val="none"/>
          <w:shd w:val="clear" w:color="auto"/>
          <w:lang w:val="en-US" w:eastAsia="zh-CN"/>
        </w:rPr>
        <w:t xml:space="preserve">体石材</w:t>
      </w:r>
      <w:r>
        <w:rPr>
          <w:rFonts w:hint="eastAsia" w:ascii="宋体" w:hAnsi="宋体" w:eastAsia="宋体" w:cs="宋体"/>
          <w:bCs/>
          <w:i w:val="0"/>
          <w:iCs w:val="0"/>
          <w:caps w:val="0"/>
          <w:color w:val="000000"/>
          <w:spacing w:val="0"/>
          <w:sz w:val="21"/>
          <w:szCs w:val="21"/>
          <w:highlight w:val="none"/>
          <w:shd w:val="clear" w:color="auto"/>
        </w:rPr>
        <w:t xml:space="preserve">建造所用材料须按</w:t>
      </w:r>
      <w:r>
        <w:rPr>
          <w:rFonts w:hint="eastAsia" w:ascii="宋体" w:hAnsi="宋体" w:cs="宋体"/>
          <w:bCs/>
          <w:i w:val="0"/>
          <w:iCs w:val="0"/>
          <w:caps w:val="0"/>
          <w:color w:val="000000"/>
          <w:spacing w:val="0"/>
          <w:sz w:val="21"/>
          <w:szCs w:val="21"/>
          <w:highlight w:val="none"/>
          <w:shd w:val="clear" w:color="auto"/>
          <w:lang w:val="en-US" w:eastAsia="zh-CN"/>
        </w:rPr>
        <w:t xml:space="preserve">投标文件图纸</w:t>
      </w:r>
      <w:r>
        <w:rPr>
          <w:rFonts w:hint="eastAsia" w:ascii="宋体" w:hAnsi="宋体" w:eastAsia="宋体" w:cs="宋体"/>
          <w:bCs/>
          <w:i w:val="0"/>
          <w:iCs w:val="0"/>
          <w:caps w:val="0"/>
          <w:color w:val="000000"/>
          <w:spacing w:val="0"/>
          <w:sz w:val="21"/>
          <w:szCs w:val="21"/>
          <w:highlight w:val="none"/>
          <w:shd w:val="clear" w:color="auto"/>
        </w:rPr>
        <w:t xml:space="preserve">及</w:t>
      </w:r>
      <w:r>
        <w:rPr>
          <w:rFonts w:hint="eastAsia" w:ascii="宋体" w:hAnsi="宋体" w:cs="宋体"/>
          <w:bCs/>
          <w:i w:val="0"/>
          <w:iCs w:val="0"/>
          <w:caps w:val="0"/>
          <w:color w:val="000000"/>
          <w:spacing w:val="0"/>
          <w:sz w:val="21"/>
          <w:szCs w:val="21"/>
          <w:highlight w:val="none"/>
          <w:shd w:val="clear" w:color="auto"/>
          <w:lang w:eastAsia="zh-CN"/>
        </w:rPr>
        <w:t xml:space="preserve">招标人</w:t>
      </w:r>
      <w:r>
        <w:rPr>
          <w:rFonts w:hint="eastAsia" w:ascii="宋体" w:hAnsi="宋体" w:eastAsia="宋体" w:cs="宋体"/>
          <w:bCs/>
          <w:i w:val="0"/>
          <w:iCs w:val="0"/>
          <w:caps w:val="0"/>
          <w:color w:val="000000"/>
          <w:spacing w:val="0"/>
          <w:sz w:val="21"/>
          <w:szCs w:val="21"/>
          <w:highlight w:val="none"/>
          <w:shd w:val="clear" w:color="auto"/>
        </w:rPr>
        <w:t xml:space="preserve">要求制作，为确保与园内现有</w:t>
      </w:r>
      <w:r>
        <w:rPr>
          <w:rFonts w:hint="eastAsia" w:ascii="宋体" w:hAnsi="宋体" w:cs="宋体"/>
          <w:b w:val="0"/>
          <w:bCs/>
          <w:color w:val="000000"/>
          <w:sz w:val="21"/>
          <w:szCs w:val="21"/>
          <w:highlight w:val="none"/>
          <w:lang w:val="en-US" w:eastAsia="zh-CN"/>
        </w:rPr>
        <w:t xml:space="preserve">墓体</w:t>
      </w:r>
      <w:r>
        <w:rPr>
          <w:rFonts w:hint="eastAsia" w:ascii="宋体" w:hAnsi="宋体" w:eastAsia="宋体" w:cs="宋体"/>
          <w:bCs/>
          <w:i w:val="0"/>
          <w:iCs w:val="0"/>
          <w:caps w:val="0"/>
          <w:color w:val="000000"/>
          <w:spacing w:val="0"/>
          <w:sz w:val="21"/>
          <w:szCs w:val="21"/>
          <w:highlight w:val="none"/>
          <w:shd w:val="clear" w:color="auto"/>
        </w:rPr>
        <w:t xml:space="preserve">风格一致，</w:t>
      </w:r>
      <w:r>
        <w:rPr>
          <w:rFonts w:hint="eastAsia" w:ascii="宋体" w:hAnsi="宋体" w:cs="宋体"/>
          <w:bCs/>
          <w:i w:val="0"/>
          <w:iCs w:val="0"/>
          <w:caps w:val="0"/>
          <w:color w:val="000000"/>
          <w:spacing w:val="0"/>
          <w:sz w:val="21"/>
          <w:szCs w:val="21"/>
          <w:highlight w:val="none"/>
          <w:shd w:val="clear" w:color="auto"/>
          <w:lang w:eastAsia="zh-CN"/>
        </w:rPr>
        <w:t xml:space="preserve">中标人</w:t>
      </w:r>
      <w:r>
        <w:rPr>
          <w:rFonts w:hint="eastAsia" w:ascii="宋体" w:hAnsi="宋体" w:eastAsia="宋体" w:cs="宋体"/>
          <w:bCs/>
          <w:i w:val="0"/>
          <w:iCs w:val="0"/>
          <w:caps w:val="0"/>
          <w:color w:val="000000"/>
          <w:spacing w:val="0"/>
          <w:sz w:val="21"/>
          <w:szCs w:val="21"/>
          <w:highlight w:val="none"/>
          <w:shd w:val="clear" w:color="auto"/>
        </w:rPr>
        <w:t xml:space="preserve">应参照园内现有</w:t>
      </w:r>
      <w:r>
        <w:rPr>
          <w:rFonts w:hint="eastAsia" w:ascii="宋体" w:hAnsi="宋体" w:cs="宋体"/>
          <w:bCs/>
          <w:i w:val="0"/>
          <w:iCs w:val="0"/>
          <w:caps w:val="0"/>
          <w:color w:val="000000"/>
          <w:spacing w:val="0"/>
          <w:sz w:val="21"/>
          <w:szCs w:val="21"/>
          <w:highlight w:val="none"/>
          <w:shd w:val="clear" w:color="auto"/>
          <w:lang w:val="en-US" w:eastAsia="zh-CN"/>
        </w:rPr>
        <w:t xml:space="preserve">墓体</w:t>
      </w:r>
      <w:r>
        <w:rPr>
          <w:rFonts w:hint="eastAsia" w:ascii="宋体" w:hAnsi="宋体" w:eastAsia="宋体" w:cs="宋体"/>
          <w:bCs/>
          <w:i w:val="0"/>
          <w:iCs w:val="0"/>
          <w:caps w:val="0"/>
          <w:color w:val="000000"/>
          <w:spacing w:val="0"/>
          <w:sz w:val="21"/>
          <w:szCs w:val="21"/>
          <w:highlight w:val="none"/>
          <w:shd w:val="clear" w:color="auto"/>
        </w:rPr>
        <w:t xml:space="preserve">颜色进行制作；石材须为天然优质花岗岩，不得采用人造石或人工灌渗色材料，不得以旧代新、以次充好，不得有破损、油污、变质等缺陷，且不得出现翘曲、缺棱掉角、裂纹、石纹、石胆、石根、杂质及颜色不均（以洒水湿润石材表面鉴别）。所有墓体、墓碑形制须与墓区既有</w:t>
      </w:r>
      <w:r>
        <w:rPr>
          <w:rFonts w:hint="eastAsia" w:ascii="宋体" w:hAnsi="宋体" w:cs="宋体"/>
          <w:bCs/>
          <w:i w:val="0"/>
          <w:iCs w:val="0"/>
          <w:caps w:val="0"/>
          <w:color w:val="000000"/>
          <w:spacing w:val="0"/>
          <w:sz w:val="21"/>
          <w:szCs w:val="21"/>
          <w:highlight w:val="none"/>
          <w:shd w:val="clear" w:color="auto"/>
          <w:lang w:val="en-US" w:eastAsia="zh-CN"/>
        </w:rPr>
        <w:t xml:space="preserve">墓型</w:t>
      </w:r>
      <w:r>
        <w:rPr>
          <w:rFonts w:hint="eastAsia" w:ascii="宋体" w:hAnsi="宋体" w:eastAsia="宋体" w:cs="宋体"/>
          <w:bCs/>
          <w:i w:val="0"/>
          <w:iCs w:val="0"/>
          <w:caps w:val="0"/>
          <w:color w:val="000000"/>
          <w:spacing w:val="0"/>
          <w:sz w:val="21"/>
          <w:szCs w:val="21"/>
          <w:highlight w:val="none"/>
          <w:shd w:val="clear" w:color="auto"/>
        </w:rPr>
        <w:t xml:space="preserve">风格协调统一，不得随意更改基础形制，</w:t>
      </w:r>
      <w:r>
        <w:rPr>
          <w:rFonts w:hint="eastAsia" w:ascii="宋体" w:hAnsi="宋体" w:cs="宋体"/>
          <w:b w:val="0"/>
          <w:bCs/>
          <w:color w:val="000000"/>
          <w:szCs w:val="21"/>
          <w:highlight w:val="none"/>
          <w:lang w:val="en-US" w:eastAsia="zh-CN"/>
        </w:rPr>
        <w:t xml:space="preserve">常规墓型墓碑高度为80-120cm、宽度为60-80cm、厚度为2-15cm（最低要求），墓碑安装的具体尺寸以中标人现场工作人员放线，招标人复</w:t>
      </w:r>
      <w:r>
        <w:rPr>
          <w:rFonts w:hint="eastAsia" w:ascii="宋体" w:hAnsi="宋体" w:cs="宋体"/>
          <w:b w:val="0"/>
          <w:bCs/>
          <w:color w:val="000000"/>
          <w:szCs w:val="21"/>
          <w:highlight w:val="none"/>
          <w:lang w:val="en-US" w:eastAsia="zh-CN"/>
        </w:rPr>
        <w:t xml:space="preserve">核确认为准。墓体基座尺寸与墓碑匹配，定制化墓型须经招标签字确认后方可加工。墓体边角采用R2-R3mm圆弧倒角处理，无尖锐棱角，避免划伤祭扫人员（具体尺寸以经招标人确认的深化设计后的版本为准，价格不做修改）。墓碑设有线条、平雕、浮雕或沉雕图案的，验收时以效果图彩照、投标图纸及现场样板对照，线条须均匀、平滑、大小一致，雕刻图案须生动、流畅、自然、形似，雕刻精细、线条均匀，光面须平滑无凹凸；弧形、拱形造型应均匀、对称，厚度统一流畅。若制作安装后发现次品或冒充品，或一年内出现变质、变色，中标人须赔偿招标人一切损失。</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（2）通用加工工艺要求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 切割精度要求：石材切割尺寸偏差≤±1mm，厚度偏差≤±0.5mm，表面平整度偏差≤0.2mm，对角线偏差≤1mm，确保安装后严丝合缝、无明显缝隙。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 打磨抛光要求：墓碑正面、侧面整体抛光，无打磨划痕、凹凸点，触感光滑细腻；墓体与基座接触的底面做毛化处理，增强粘接牢固度。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 防护处理要求：所有石材加工完成后须再次做防水、防污、防腐蚀处理，防护剂不得含有刺激性异味，不得破坏石材原有颜色纹理，符合墓区使用要求。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（3）碑文刻字专项要求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所有碑文刻字须</w:t>
      </w:r>
      <w:r>
        <w:rPr>
          <w:rFonts w:hint="eastAsia" w:ascii="宋体" w:hAnsi="宋体" w:eastAsia="宋体" w:cs="宋体"/>
          <w:bCs/>
          <w:i w:val="0"/>
          <w:iCs w:val="0"/>
          <w:caps w:val="0"/>
          <w:color w:val="000000"/>
          <w:spacing w:val="0"/>
          <w:sz w:val="21"/>
          <w:szCs w:val="21"/>
          <w:highlight w:val="none"/>
          <w:shd w:val="clear" w:color="auto"/>
        </w:rPr>
        <w:t xml:space="preserve">碑文刻字内容以</w:t>
      </w:r>
      <w:r>
        <w:rPr>
          <w:rFonts w:hint="eastAsia" w:ascii="宋体" w:hAnsi="宋体" w:cs="宋体"/>
          <w:bCs/>
          <w:i w:val="0"/>
          <w:iCs w:val="0"/>
          <w:caps w:val="0"/>
          <w:color w:val="000000"/>
          <w:spacing w:val="0"/>
          <w:sz w:val="21"/>
          <w:szCs w:val="21"/>
          <w:highlight w:val="none"/>
          <w:shd w:val="clear" w:color="auto"/>
          <w:lang w:val="en-US" w:eastAsia="zh-CN"/>
        </w:rPr>
        <w:t xml:space="preserve">招标人</w:t>
      </w:r>
      <w:r>
        <w:rPr>
          <w:rFonts w:hint="eastAsia" w:ascii="宋体" w:hAnsi="宋体" w:eastAsia="宋体" w:cs="宋体"/>
          <w:bCs/>
          <w:i w:val="0"/>
          <w:iCs w:val="0"/>
          <w:caps w:val="0"/>
          <w:color w:val="000000"/>
          <w:spacing w:val="0"/>
          <w:sz w:val="21"/>
          <w:szCs w:val="21"/>
          <w:highlight w:val="none"/>
          <w:shd w:val="clear" w:color="auto"/>
        </w:rPr>
        <w:t xml:space="preserve">确认为准，未经</w:t>
      </w:r>
      <w:r>
        <w:rPr>
          <w:rFonts w:hint="eastAsia" w:ascii="宋体" w:hAnsi="宋体" w:cs="宋体"/>
          <w:bCs/>
          <w:i w:val="0"/>
          <w:iCs w:val="0"/>
          <w:caps w:val="0"/>
          <w:color w:val="000000"/>
          <w:spacing w:val="0"/>
          <w:sz w:val="21"/>
          <w:szCs w:val="21"/>
          <w:highlight w:val="none"/>
          <w:shd w:val="clear" w:color="auto"/>
          <w:lang w:val="en-US" w:eastAsia="zh-CN"/>
        </w:rPr>
        <w:t xml:space="preserve">招标人</w:t>
      </w:r>
      <w:r>
        <w:rPr>
          <w:rFonts w:hint="eastAsia" w:ascii="宋体" w:hAnsi="宋体" w:eastAsia="宋体" w:cs="宋体"/>
          <w:bCs/>
          <w:i w:val="0"/>
          <w:iCs w:val="0"/>
          <w:caps w:val="0"/>
          <w:color w:val="000000"/>
          <w:spacing w:val="0"/>
          <w:sz w:val="21"/>
          <w:szCs w:val="21"/>
          <w:highlight w:val="none"/>
          <w:shd w:val="clear" w:color="auto"/>
        </w:rPr>
        <w:t xml:space="preserve">书面同意不得擅自刻制。</w:t>
      </w:r>
      <w:r>
        <w:rPr>
          <w:rFonts w:hint="eastAsia" w:ascii="宋体" w:hAnsi="宋体" w:cs="宋体"/>
          <w:b w:val="0"/>
          <w:bCs/>
          <w:color w:val="000000"/>
          <w:szCs w:val="21"/>
          <w:highlight w:val="none"/>
          <w:lang w:val="en-US" w:eastAsia="zh-CN"/>
        </w:rPr>
        <w:t xml:space="preserve">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 内容审核要求：刻字内容（含死者姓名、生卒年月、亲属落款、祈福语等）须经招标人签字确认后方可雕刻，中标方不得擅自更改任何字符、图案。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 工艺要求：</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墓碑碑文字体要求</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①碑面预处理（描字必备条件）：碑体抛光面不得残留石蜡、油污、粉尘、水渍；刻槽内部无石粉、积水、青苔，否则禁止上色描字。</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②墓碑碑文字体均采用魏碑字体，如特殊字体或客户提供的手写字体按客户的要求雕刻。</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③碑文字雕刻要整齐，均匀。刻字所需的设备，材料，排版等均由中标人自行承担。</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④碑文、纹饰阴刻深度不小于5mm、雕刻线条深浅均匀，槽壁平整，无崩边、崩角、裂纹、毛刺。</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⑤文字字距、行距、整体排版尺寸允许偏差 ±0.5mm；字体轮廓清晰，转角利落，无残缺断笔。</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⑥碑文字上漆颜色均为红漆或金漆，采用质量较好的石材专用漆，所用石材专用漆</w:t>
      </w:r>
      <w:r>
        <w:rPr>
          <w:rFonts w:hint="eastAsia" w:ascii="宋体" w:hAnsi="宋体" w:eastAsia="宋体" w:cs="宋体"/>
          <w:bCs/>
          <w:i w:val="0"/>
          <w:iCs w:val="0"/>
          <w:caps w:val="0"/>
          <w:color w:val="000000"/>
          <w:spacing w:val="0"/>
          <w:sz w:val="21"/>
          <w:szCs w:val="21"/>
          <w:highlight w:val="none"/>
          <w:shd w:val="clear" w:color="auto"/>
        </w:rPr>
        <w:t xml:space="preserve">防水性能</w:t>
      </w:r>
      <w:r>
        <w:rPr>
          <w:rFonts w:hint="eastAsia" w:ascii="宋体" w:hAnsi="宋体" w:cs="宋体"/>
          <w:b w:val="0"/>
          <w:bCs/>
          <w:color w:val="000000"/>
          <w:szCs w:val="21"/>
          <w:highlight w:val="none"/>
          <w:lang w:val="en-US" w:eastAsia="zh-CN"/>
        </w:rPr>
        <w:t xml:space="preserve">须符合</w:t>
      </w:r>
      <w:r>
        <w:rPr>
          <w:rFonts w:hint="eastAsia" w:ascii="宋体" w:hAnsi="宋体" w:eastAsia="宋体" w:cs="宋体"/>
          <w:bCs/>
          <w:i w:val="0"/>
          <w:iCs w:val="0"/>
          <w:caps w:val="0"/>
          <w:color w:val="000000"/>
          <w:spacing w:val="0"/>
          <w:sz w:val="21"/>
          <w:szCs w:val="21"/>
          <w:highlight w:val="none"/>
          <w:shd w:val="clear" w:color="auto"/>
        </w:rPr>
        <w:t xml:space="preserve">（JC/T 973—2005）</w:t>
      </w:r>
      <w:r>
        <w:rPr>
          <w:rFonts w:hint="eastAsia" w:ascii="宋体" w:hAnsi="宋体" w:cs="宋体"/>
          <w:b w:val="0"/>
          <w:bCs/>
          <w:color w:val="000000"/>
          <w:szCs w:val="21"/>
          <w:highlight w:val="none"/>
          <w:lang w:val="en-US" w:eastAsia="zh-CN"/>
        </w:rPr>
        <w:t xml:space="preserve">中A类产品要求，上色需均匀，鲜艳，颜色须与现有墓碑字体颜色基本一致，上漆厚度以看不见碑文字雕刻面凹凸不平为准。服务期内所使用的油漆质量，成色等须一致。上漆保质期（</w:t>
      </w:r>
      <w:r>
        <w:rPr>
          <w:rFonts w:hint="eastAsia" w:ascii="宋体" w:hAnsi="宋体" w:eastAsia="宋体" w:cs="宋体"/>
          <w:bCs/>
          <w:color w:val="000000"/>
          <w:sz w:val="21"/>
          <w:szCs w:val="21"/>
          <w:highlight w:val="none"/>
          <w:lang w:val="en-US"/>
        </w:rPr>
        <w:t xml:space="preserve">自</w:t>
      </w:r>
      <w:r>
        <w:rPr>
          <w:rFonts w:hint="eastAsia" w:ascii="宋体" w:hAnsi="宋体" w:eastAsia="宋体" w:cs="宋体"/>
          <w:bCs/>
          <w:color w:val="000000"/>
          <w:sz w:val="21"/>
          <w:szCs w:val="21"/>
          <w:highlight w:val="none"/>
          <w:lang w:val="en-US" w:eastAsia="zh-CN"/>
        </w:rPr>
        <w:t xml:space="preserve">安装</w:t>
      </w:r>
      <w:r>
        <w:rPr>
          <w:rFonts w:hint="eastAsia" w:ascii="宋体" w:hAnsi="宋体" w:eastAsia="宋体" w:cs="宋体"/>
          <w:bCs/>
          <w:color w:val="000000"/>
          <w:sz w:val="21"/>
          <w:szCs w:val="21"/>
          <w:highlight w:val="none"/>
          <w:lang w:val="en-US"/>
        </w:rPr>
        <w:t xml:space="preserve">验收合格之日起计算</w:t>
      </w:r>
      <w:r>
        <w:rPr>
          <w:rFonts w:hint="eastAsia" w:ascii="宋体" w:hAnsi="宋体" w:cs="宋体"/>
          <w:bCs/>
          <w:color w:val="000000"/>
          <w:sz w:val="21"/>
          <w:szCs w:val="21"/>
          <w:highlight w:val="none"/>
          <w:lang w:val="en-US" w:eastAsia="zh-CN"/>
        </w:rPr>
        <w:t xml:space="preserve">）</w:t>
      </w:r>
      <w:r>
        <w:rPr>
          <w:rFonts w:hint="eastAsia" w:ascii="宋体" w:hAnsi="宋体" w:cs="宋体"/>
          <w:b w:val="0"/>
          <w:bCs/>
          <w:color w:val="000000"/>
          <w:szCs w:val="21"/>
          <w:highlight w:val="none"/>
          <w:lang w:val="en-US" w:eastAsia="zh-CN"/>
        </w:rPr>
        <w:t xml:space="preserve">为3年，在3年内颜色褪色、变色或脱落等质量问题需</w:t>
      </w:r>
      <w:r>
        <w:rPr>
          <w:rFonts w:hint="eastAsia" w:ascii="宋体" w:hAnsi="宋体" w:eastAsia="宋体" w:cs="宋体"/>
          <w:bCs/>
          <w:i w:val="0"/>
          <w:iCs w:val="0"/>
          <w:caps w:val="0"/>
          <w:color w:val="000000"/>
          <w:spacing w:val="0"/>
          <w:sz w:val="21"/>
          <w:szCs w:val="21"/>
          <w:highlight w:val="none"/>
          <w:shd w:val="clear" w:color="auto"/>
        </w:rPr>
        <w:t xml:space="preserve">在接到招标人通知后</w:t>
      </w:r>
      <w:r>
        <w:rPr>
          <w:rFonts w:hint="eastAsia" w:ascii="宋体" w:hAnsi="宋体" w:cs="宋体"/>
          <w:bCs/>
          <w:i w:val="0"/>
          <w:iCs w:val="0"/>
          <w:caps w:val="0"/>
          <w:color w:val="000000"/>
          <w:spacing w:val="0"/>
          <w:sz w:val="21"/>
          <w:szCs w:val="21"/>
          <w:highlight w:val="none"/>
          <w:shd w:val="clear" w:color="auto"/>
          <w:lang w:val="en-US" w:eastAsia="zh-CN"/>
        </w:rPr>
        <w:t xml:space="preserve">一周内</w:t>
      </w:r>
      <w:r>
        <w:rPr>
          <w:rFonts w:hint="eastAsia" w:ascii="宋体" w:hAnsi="宋体" w:eastAsia="宋体" w:cs="宋体"/>
          <w:bCs/>
          <w:i w:val="0"/>
          <w:iCs w:val="0"/>
          <w:caps w:val="0"/>
          <w:color w:val="000000"/>
          <w:spacing w:val="0"/>
          <w:sz w:val="21"/>
          <w:szCs w:val="21"/>
          <w:highlight w:val="none"/>
          <w:shd w:val="clear" w:color="auto"/>
        </w:rPr>
        <w:t xml:space="preserve">按招标人要求免费重新上漆。</w:t>
      </w:r>
      <w:r>
        <w:rPr>
          <w:rFonts w:hint="eastAsia" w:ascii="宋体" w:hAnsi="宋体" w:cs="宋体"/>
          <w:b w:val="0"/>
          <w:bCs/>
          <w:color w:val="000000"/>
          <w:szCs w:val="21"/>
          <w:highlight w:val="none"/>
          <w:lang w:val="en-US" w:eastAsia="zh-CN"/>
        </w:rPr>
        <w:t xml:space="preserve">若中标人未能按时按要求完成，招标人有权自行安排第三方施工，所产生的一切费用从中标人应付款项中直接扣除。</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⑦由于中标人施工人员自身原因导致墓碑碑文错误，中标人须无条件更换，并承担相应责任。</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（4）墓碑要求</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①中标人的现场负责人需定期到招标人处领取碑文工作单并签收，确认委托单内的工作要求。特殊标识雕刻须严格按照招标人提供的标准矢量图制作，不得变形、简化、添加无关内容。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②填色要求：刻字填色采用耐候性矿物颜料，不得使用含有机溶剂的劣质油漆，颜色可选黑色、金色、红色三种，填色均匀无溢出，保色期（</w:t>
      </w:r>
      <w:r>
        <w:rPr>
          <w:rFonts w:hint="eastAsia" w:ascii="宋体" w:hAnsi="宋体" w:eastAsia="宋体" w:cs="宋体"/>
          <w:bCs/>
          <w:color w:val="000000"/>
          <w:sz w:val="21"/>
          <w:szCs w:val="21"/>
          <w:highlight w:val="none"/>
          <w:lang w:val="en-US"/>
        </w:rPr>
        <w:t xml:space="preserve">自</w:t>
      </w:r>
      <w:r>
        <w:rPr>
          <w:rFonts w:hint="eastAsia" w:ascii="宋体" w:hAnsi="宋体" w:eastAsia="宋体" w:cs="宋体"/>
          <w:bCs/>
          <w:color w:val="000000"/>
          <w:sz w:val="21"/>
          <w:szCs w:val="21"/>
          <w:highlight w:val="none"/>
          <w:lang w:val="en-US" w:eastAsia="zh-CN"/>
        </w:rPr>
        <w:t xml:space="preserve">安装</w:t>
      </w:r>
      <w:r>
        <w:rPr>
          <w:rFonts w:hint="eastAsia" w:ascii="宋体" w:hAnsi="宋体" w:eastAsia="宋体" w:cs="宋体"/>
          <w:bCs/>
          <w:color w:val="000000"/>
          <w:sz w:val="21"/>
          <w:szCs w:val="21"/>
          <w:highlight w:val="none"/>
          <w:lang w:val="en-US"/>
        </w:rPr>
        <w:t xml:space="preserve">验收合格之日起计算</w:t>
      </w:r>
      <w:r>
        <w:rPr>
          <w:rFonts w:hint="eastAsia" w:ascii="宋体" w:hAnsi="宋体" w:cs="宋体"/>
          <w:bCs/>
          <w:color w:val="000000"/>
          <w:sz w:val="21"/>
          <w:szCs w:val="21"/>
          <w:highlight w:val="none"/>
          <w:lang w:val="en-US" w:eastAsia="zh-CN"/>
        </w:rPr>
        <w:t xml:space="preserve">）</w:t>
      </w:r>
      <w:r>
        <w:rPr>
          <w:rFonts w:hint="eastAsia" w:ascii="宋体" w:hAnsi="宋体" w:cs="宋体"/>
          <w:b w:val="0"/>
          <w:bCs/>
          <w:color w:val="000000"/>
          <w:szCs w:val="21"/>
          <w:highlight w:val="none"/>
          <w:lang w:val="en-US" w:eastAsia="zh-CN"/>
        </w:rPr>
        <w:t xml:space="preserve">≥3年，在3年内颜色褪色、变色或脱落等质量问题需</w:t>
      </w:r>
      <w:r>
        <w:rPr>
          <w:rFonts w:hint="eastAsia" w:ascii="宋体" w:hAnsi="宋体" w:eastAsia="宋体" w:cs="宋体"/>
          <w:bCs/>
          <w:i w:val="0"/>
          <w:iCs w:val="0"/>
          <w:caps w:val="0"/>
          <w:color w:val="000000"/>
          <w:spacing w:val="0"/>
          <w:sz w:val="21"/>
          <w:szCs w:val="21"/>
          <w:highlight w:val="none"/>
          <w:shd w:val="clear" w:color="auto"/>
        </w:rPr>
        <w:t xml:space="preserve">在接到招标人通知后</w:t>
      </w:r>
      <w:r>
        <w:rPr>
          <w:rFonts w:hint="eastAsia" w:ascii="宋体" w:hAnsi="宋体" w:cs="宋体"/>
          <w:bCs/>
          <w:i w:val="0"/>
          <w:iCs w:val="0"/>
          <w:caps w:val="0"/>
          <w:color w:val="000000"/>
          <w:spacing w:val="0"/>
          <w:sz w:val="21"/>
          <w:szCs w:val="21"/>
          <w:highlight w:val="none"/>
          <w:shd w:val="clear" w:color="auto"/>
          <w:lang w:val="en-US" w:eastAsia="zh-CN"/>
        </w:rPr>
        <w:t xml:space="preserve">一周内</w:t>
      </w:r>
      <w:r>
        <w:rPr>
          <w:rFonts w:hint="eastAsia" w:ascii="宋体" w:hAnsi="宋体" w:eastAsia="宋体" w:cs="宋体"/>
          <w:bCs/>
          <w:i w:val="0"/>
          <w:iCs w:val="0"/>
          <w:caps w:val="0"/>
          <w:color w:val="000000"/>
          <w:spacing w:val="0"/>
          <w:sz w:val="21"/>
          <w:szCs w:val="21"/>
          <w:highlight w:val="none"/>
          <w:shd w:val="clear" w:color="auto"/>
        </w:rPr>
        <w:t xml:space="preserve">按招标人要求免费重新上</w:t>
      </w:r>
      <w:r>
        <w:rPr>
          <w:rFonts w:hint="eastAsia" w:ascii="宋体" w:hAnsi="宋体" w:cs="宋体"/>
          <w:bCs/>
          <w:i w:val="0"/>
          <w:iCs w:val="0"/>
          <w:caps w:val="0"/>
          <w:color w:val="000000"/>
          <w:spacing w:val="0"/>
          <w:sz w:val="21"/>
          <w:szCs w:val="21"/>
          <w:highlight w:val="none"/>
          <w:shd w:val="clear" w:color="auto"/>
          <w:lang w:val="en-US" w:eastAsia="zh-CN"/>
        </w:rPr>
        <w:t xml:space="preserve">色</w:t>
      </w:r>
      <w:r>
        <w:rPr>
          <w:rFonts w:hint="eastAsia" w:ascii="宋体" w:hAnsi="宋体" w:eastAsia="宋体" w:cs="宋体"/>
          <w:bCs/>
          <w:i w:val="0"/>
          <w:iCs w:val="0"/>
          <w:caps w:val="0"/>
          <w:color w:val="000000"/>
          <w:spacing w:val="0"/>
          <w:sz w:val="21"/>
          <w:szCs w:val="21"/>
          <w:highlight w:val="none"/>
          <w:shd w:val="clear" w:color="auto"/>
        </w:rPr>
        <w:t xml:space="preserve">。</w:t>
      </w:r>
      <w:r>
        <w:rPr>
          <w:rFonts w:hint="eastAsia" w:ascii="宋体" w:hAnsi="宋体" w:cs="宋体"/>
          <w:b w:val="0"/>
          <w:bCs/>
          <w:color w:val="000000"/>
          <w:szCs w:val="21"/>
          <w:highlight w:val="none"/>
          <w:lang w:val="en-US" w:eastAsia="zh-CN"/>
        </w:rPr>
        <w:t xml:space="preserve">若中标人未能按时按要求完成，招标人有权自行安排第三方施工，所产生的一切费用从中标人应付款项中直接扣除。</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③定制化要求：针对家属提出的个性化刻字需求（如图案、特殊铭文等），中标方须在5个工作日内出具设计样稿。 </w:t>
      </w:r>
      <w:r/>
    </w:p>
    <w:p>
      <w:pPr>
        <w:numPr>
          <w:ilvl w:val="0"/>
          <w:numId w:val="1"/>
        </w:numPr>
        <w:ind w:firstLine="422"/>
        <w:spacing w:line="360" w:lineRule="auto"/>
        <w:rPr>
          <w:rFonts w:hint="eastAsia"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 xml:space="preserve">设计要求</w:t>
      </w:r>
      <w:r/>
    </w:p>
    <w:p>
      <w:pPr>
        <w:pStyle w:val="723"/>
        <w:numPr>
          <w:ilvl w:val="0"/>
          <w:numId w:val="0"/>
        </w:numPr>
        <w:ind w:firstLine="420"/>
        <w:keepLines w:val="0"/>
        <w:keepNext w:val="0"/>
        <w:pageBreakBefore w:val="0"/>
        <w:spacing w:before="0" w:after="0" w:line="360" w:lineRule="auto"/>
        <w:widowControl w:val="off"/>
        <w:rPr>
          <w:rFonts w:hint="default" w:ascii="宋体" w:hAnsi="宋体" w:eastAsia="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投标时，投标人须根据本项目提供的尺寸及要求针对清单内所有墓型进行方案设计及初步设计，并出具效果图及各构件尺寸图。中标后再进行深化设计（深化设计结果不变更费用），并负责对安装单位进行培训及指导。</w:t>
      </w:r>
      <w:r/>
    </w:p>
    <w:p>
      <w:pPr>
        <w:ind w:firstLine="422"/>
        <w:spacing w:line="360" w:lineRule="auto"/>
        <w:rPr>
          <w:rFonts w:hint="eastAsia"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 xml:space="preserve">（四）验收标准及流程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所有批次石材及配套服务须执行四级验收机制，验收合格后方可进入下一环节，验收记录作为据实结算的依据：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（1）原料进厂验收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原料进厂时，中标方须提供对应批次石材的CMA认证(含产地证明)，确保原材料的外观、性能参数符合要求，不符合要求的原料一律不得进入加工环节。</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（2）加工过程巡检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加工过程中，招标人有权不定期开展巡检，重点核查加工精度、刻字内容、防护工艺是否符合要求，发现不合格产品立即要求整改，同一批次产品不合格率超过5%的，整批次产品作废重新加工。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（3）到货验收 </w:t>
      </w:r>
      <w:r/>
    </w:p>
    <w:p>
      <w:pPr>
        <w:ind w:firstLine="480"/>
        <w:spacing w:line="360" w:lineRule="auto"/>
        <w:shd w:val="clear" w:color="auto" w:fill="ffffff"/>
        <w:widowControl/>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石材运抵墓区指定地点后，招标人、材料保管方、中标人三方共同开展到货验收：一是核验外观，确认无磕碰、划痕、崩边、色差问题，刻字内容与确认稿完全一致；二是核验尺寸，所有尺寸偏差符合工艺要求；三是核验随货资料，包括加工自检记录、检测报告、合格证明。到货验收不合格的，中标方须在7个工作日内免费更换合格产品，不得影响墓体安装进度。</w:t>
      </w:r>
      <w:r/>
    </w:p>
    <w:p>
      <w:pPr>
        <w:pStyle w:val="723"/>
        <w:ind w:firstLine="420"/>
        <w:keepLines w:val="0"/>
        <w:keepNext w:val="0"/>
        <w:pageBreakBefore w:val="0"/>
        <w:spacing w:before="0" w:after="0"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cs="宋体"/>
          <w:b w:val="0"/>
          <w:bCs/>
          <w:color w:val="000000"/>
          <w:sz w:val="21"/>
          <w:szCs w:val="21"/>
          <w:highlight w:val="none"/>
          <w:lang w:val="en-US" w:eastAsia="zh-CN" w:bidi="ar-SA"/>
        </w:rPr>
        <w:t xml:space="preserve">4</w:t>
      </w: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cs="宋体"/>
          <w:b w:val="0"/>
          <w:bCs/>
          <w:color w:val="000000"/>
          <w:sz w:val="21"/>
          <w:szCs w:val="21"/>
          <w:highlight w:val="none"/>
          <w:lang w:val="en-US" w:eastAsia="zh-CN" w:bidi="ar-SA"/>
        </w:rPr>
        <w:t xml:space="preserve">安装</w:t>
      </w:r>
      <w:r>
        <w:rPr>
          <w:rFonts w:hint="eastAsia" w:ascii="宋体" w:hAnsi="宋体" w:eastAsia="宋体" w:cs="宋体"/>
          <w:b w:val="0"/>
          <w:bCs/>
          <w:color w:val="000000"/>
          <w:sz w:val="21"/>
          <w:szCs w:val="21"/>
          <w:highlight w:val="none"/>
          <w:lang w:val="en-US" w:eastAsia="zh-CN" w:bidi="ar-SA"/>
        </w:rPr>
        <w:t xml:space="preserve">验收</w:t>
      </w:r>
      <w:r/>
    </w:p>
    <w:p>
      <w:pPr>
        <w:ind w:firstLine="420"/>
        <w:keepLines w:val="0"/>
        <w:keepNext w:val="0"/>
        <w:pageBreakBefore w:val="0"/>
        <w:spacing w:line="360" w:lineRule="auto"/>
        <w:widowControl w:val="off"/>
        <w:rPr>
          <w:rFonts w:hint="default"/>
          <w:highlight w:val="none"/>
          <w:lang w:val="en-US" w:eastAsia="zh-CN"/>
        </w:rPr>
      </w:pPr>
      <w:r>
        <w:rPr>
          <w:rFonts w:hint="eastAsia"/>
          <w:highlight w:val="none"/>
          <w:lang w:val="en-US" w:eastAsia="zh-CN"/>
        </w:rPr>
        <w:t xml:space="preserve">墓体安装前需由</w:t>
      </w:r>
      <w:r>
        <w:rPr>
          <w:rFonts w:hint="eastAsia" w:ascii="宋体" w:hAnsi="宋体" w:cs="宋体"/>
          <w:b w:val="0"/>
          <w:bCs/>
          <w:color w:val="000000"/>
          <w:szCs w:val="21"/>
          <w:highlight w:val="none"/>
          <w:lang w:val="en-US" w:eastAsia="zh-CN"/>
        </w:rPr>
        <w:t xml:space="preserve">材料保管方、中标人双方共同</w:t>
      </w:r>
      <w:r>
        <w:rPr>
          <w:rFonts w:hint="eastAsia"/>
          <w:highlight w:val="none"/>
          <w:lang w:val="en-US" w:eastAsia="zh-CN"/>
        </w:rPr>
        <w:t xml:space="preserve">对石料进行外观确认，需确保石材包括但不限于：不能有翘曲、缺棱掉角，不能有裂纹、石纹、石胆、石根、杂质及颜色不均（以洒水湿润石材表面进行鉴别），采用的材料必须是全</w:t>
      </w:r>
      <w:r>
        <w:rPr>
          <w:rFonts w:hint="eastAsia"/>
          <w:highlight w:val="none"/>
          <w:lang w:val="en-US" w:eastAsia="zh-CN"/>
        </w:rPr>
        <w:t xml:space="preserve">新合格的材料，不能以旧代新，以次充好，不能有油污或变质的材料；墓碑设有线条或平调、浮雕、沉雕图案的，以招标人提供的效果图彩照或图纸、现场进行对照确认。线条要均匀、平滑、大小一致。平雕、浮雕、沉雕图案生动、流畅、自然、形似（雕花像花、雕竹像竹）、线条清晰，雕刻要精细、线条要均匀。光面的要平滑无凹凸；墓碑弧形、拱形造型的形状均匀、对称，厚度统一流畅。圆柱柱形粗细均匀，圆线要正圆、光滑，弧形线要顺滑，斜角线角度统一、平滑；如招标人要求石材磨光的，要求其抛光面光度不小于真光80度光，不能以渗灌色（打蜡）来增加光度。</w:t>
      </w:r>
      <w:r>
        <w:rPr>
          <w:rFonts w:hint="eastAsia" w:ascii="宋体" w:hAnsi="宋体" w:cs="宋体"/>
          <w:b w:val="0"/>
          <w:bCs/>
          <w:color w:val="000000"/>
          <w:szCs w:val="21"/>
          <w:highlight w:val="none"/>
          <w:lang w:val="en-US" w:eastAsia="zh-CN"/>
        </w:rPr>
        <w:t xml:space="preserve">石材填色 / 描金后外观要求颜料填充饱满，无空心、漏填、断点；颜色不得溢出刻槽、污染抛光碑面，边缘整洁；同一碑文字体色泽均匀，无局部发白、掉色、斑驳；填色层不得高出石材表面，防止户外磕碰脱落。到货验收不合格的，中标方须在7个工作日内免费更换合格产品，不得影响墓体安装进度。</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bCs w:val="0"/>
          <w:color w:val="000000"/>
          <w:szCs w:val="21"/>
          <w:highlight w:val="none"/>
          <w:lang w:val="en-US" w:eastAsia="zh-CN"/>
        </w:rPr>
        <w:t xml:space="preserve">（五）运输及安装技术要求</w:t>
      </w:r>
      <w:r>
        <w:rPr>
          <w:rFonts w:hint="eastAsia" w:ascii="宋体" w:hAnsi="宋体" w:cs="宋体"/>
          <w:b w:val="0"/>
          <w:bCs/>
          <w:color w:val="000000"/>
          <w:szCs w:val="21"/>
          <w:highlight w:val="none"/>
          <w:lang w:val="en-US" w:eastAsia="zh-CN"/>
        </w:rPr>
        <w:t xml:space="preserve">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 运输要求：石材运输须采用珍珠棉、泡沫板包裹，外层加装实木框架固定，避免运输过程中磕碰、断裂；运输车辆须封闭，防止雨水浸泡、灰尘污染；运输时段须避开重大节日等祭扫高峰，避开集中祭扫时段，不得干扰墓区正常运营秩序。 </w:t>
      </w:r>
      <w:r/>
    </w:p>
    <w:p>
      <w:pPr>
        <w:ind w:firstLine="422"/>
        <w:keepLines w:val="0"/>
        <w:keepNext w:val="0"/>
        <w:pageBreakBefore w:val="0"/>
        <w:spacing w:line="360" w:lineRule="auto"/>
        <w:widowControl w:val="off"/>
        <w:rPr>
          <w:rFonts w:hint="eastAsia"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 xml:space="preserve">（六）售后服务技术要求 </w:t>
      </w:r>
      <w:r/>
    </w:p>
    <w:p>
      <w:pPr>
        <w:ind w:firstLine="422"/>
        <w:keepLines w:val="0"/>
        <w:keepNext w:val="0"/>
        <w:pageBreakBefore w:val="0"/>
        <w:spacing w:line="360" w:lineRule="auto"/>
        <w:widowControl w:val="off"/>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质保要求：本项目所有石材质保期不低于6年（</w:t>
      </w:r>
      <w:r>
        <w:rPr>
          <w:rFonts w:hint="eastAsia" w:ascii="宋体" w:hAnsi="宋体" w:eastAsia="宋体" w:cs="宋体"/>
          <w:bCs/>
          <w:color w:val="000000"/>
          <w:sz w:val="21"/>
          <w:szCs w:val="21"/>
          <w:highlight w:val="none"/>
          <w:lang w:val="en-US"/>
        </w:rPr>
        <w:t xml:space="preserve">自</w:t>
      </w:r>
      <w:r>
        <w:rPr>
          <w:rFonts w:hint="eastAsia" w:ascii="宋体" w:hAnsi="宋体" w:eastAsia="宋体" w:cs="宋体"/>
          <w:bCs/>
          <w:color w:val="000000"/>
          <w:sz w:val="21"/>
          <w:szCs w:val="21"/>
          <w:highlight w:val="none"/>
          <w:lang w:val="en-US" w:eastAsia="zh-CN"/>
        </w:rPr>
        <w:t xml:space="preserve">安装</w:t>
      </w:r>
      <w:r>
        <w:rPr>
          <w:rFonts w:hint="eastAsia" w:ascii="宋体" w:hAnsi="宋体" w:eastAsia="宋体" w:cs="宋体"/>
          <w:bCs/>
          <w:color w:val="000000"/>
          <w:sz w:val="21"/>
          <w:szCs w:val="21"/>
          <w:highlight w:val="none"/>
          <w:lang w:val="en-US"/>
        </w:rPr>
        <w:t xml:space="preserve">验收合格之日起计算</w:t>
      </w:r>
      <w:r>
        <w:rPr>
          <w:rFonts w:hint="eastAsia" w:ascii="宋体" w:hAnsi="宋体" w:cs="宋体"/>
          <w:bCs/>
          <w:color w:val="000000"/>
          <w:sz w:val="21"/>
          <w:szCs w:val="21"/>
          <w:highlight w:val="none"/>
          <w:lang w:val="en-US" w:eastAsia="zh-CN"/>
        </w:rPr>
        <w:t xml:space="preserve">）</w:t>
      </w:r>
      <w:r>
        <w:rPr>
          <w:rFonts w:hint="eastAsia" w:ascii="宋体" w:hAnsi="宋体" w:cs="宋体"/>
          <w:b w:val="0"/>
          <w:bCs/>
          <w:color w:val="000000"/>
          <w:szCs w:val="21"/>
          <w:highlight w:val="none"/>
          <w:lang w:val="en-US" w:eastAsia="zh-CN"/>
        </w:rPr>
        <w:t xml:space="preserve">，质保期内因产品质量导致的开裂、松动、褪色、刻字脱落等问题，中标方须免费维修、更换，涉及维修、更换的环节须配合招标人完成相关工作。 </w:t>
      </w:r>
      <w:r/>
    </w:p>
    <w:p>
      <w:pPr>
        <w:pStyle w:val="1076"/>
        <w:ind w:firstLine="482"/>
        <w:keepLines w:val="0"/>
        <w:keepNext w:val="0"/>
        <w:pageBreakBefore w:val="0"/>
        <w:spacing w:line="360" w:lineRule="auto"/>
        <w:widowControl w:val="off"/>
        <w:rPr>
          <w:rFonts w:hint="eastAsia" w:cs="宋体"/>
          <w:b/>
          <w:highlight w:val="none"/>
          <w:lang w:eastAsia="zh-Hans"/>
        </w:rPr>
      </w:pPr>
      <w:r>
        <w:rPr>
          <w:rFonts w:hint="eastAsia" w:ascii="宋体" w:hAnsi="宋体" w:cs="宋体"/>
          <w:b/>
          <w:bCs w:val="0"/>
          <w:color w:val="000000"/>
          <w:szCs w:val="21"/>
          <w:highlight w:val="none"/>
          <w:lang w:val="en-US" w:eastAsia="zh-CN"/>
        </w:rPr>
        <w:t xml:space="preserve">（七）</w:t>
      </w:r>
      <w:r>
        <w:rPr>
          <w:rFonts w:hint="eastAsia" w:cs="宋体"/>
          <w:b/>
          <w:highlight w:val="none"/>
          <w:lang w:eastAsia="zh-Hans"/>
        </w:rPr>
        <w:t xml:space="preserve">报价要求</w:t>
      </w:r>
      <w:r/>
    </w:p>
    <w:p>
      <w:pPr>
        <w:pStyle w:val="1076"/>
        <w:ind w:firstLine="482"/>
        <w:keepLines w:val="0"/>
        <w:keepNext w:val="0"/>
        <w:pageBreakBefore w:val="0"/>
        <w:spacing w:line="360" w:lineRule="auto"/>
        <w:widowControl w:val="off"/>
        <w:rPr>
          <w:rFonts w:hint="eastAsia" w:ascii="宋体" w:hAnsi="宋体" w:cs="宋体"/>
          <w:bCs/>
          <w:color w:val="000000"/>
          <w:szCs w:val="21"/>
          <w:highlight w:val="none"/>
          <w:lang w:val="en-US"/>
        </w:rPr>
      </w:pPr>
      <w:r>
        <w:rPr>
          <w:rFonts w:hint="eastAsia" w:ascii="宋体" w:hAnsi="宋体" w:cs="宋体"/>
          <w:bCs/>
          <w:color w:val="000000"/>
          <w:szCs w:val="21"/>
          <w:highlight w:val="none"/>
          <w:lang w:val="en-US"/>
        </w:rPr>
        <w:t xml:space="preserve">本项目为</w:t>
      </w:r>
      <w:r>
        <w:rPr>
          <w:rFonts w:hint="eastAsia" w:ascii="宋体" w:hAnsi="宋体" w:cs="宋体"/>
          <w:bCs/>
          <w:color w:val="000000"/>
          <w:szCs w:val="21"/>
          <w:highlight w:val="none"/>
          <w:lang w:val="en-US" w:eastAsia="zh-CN"/>
        </w:rPr>
        <w:t xml:space="preserve">墓体石材</w:t>
      </w:r>
      <w:r>
        <w:rPr>
          <w:rFonts w:hint="eastAsia" w:ascii="宋体" w:hAnsi="宋体" w:cs="宋体"/>
          <w:bCs/>
          <w:color w:val="000000"/>
          <w:szCs w:val="21"/>
          <w:highlight w:val="none"/>
          <w:lang w:val="en-US"/>
        </w:rPr>
        <w:t xml:space="preserve">采购，</w:t>
      </w:r>
      <w:r>
        <w:rPr>
          <w:rFonts w:hint="eastAsia" w:ascii="宋体" w:hAnsi="宋体" w:cs="宋体"/>
          <w:bCs/>
          <w:color w:val="000000"/>
          <w:szCs w:val="21"/>
          <w:highlight w:val="none"/>
          <w:lang w:val="en-US" w:eastAsia="zh-CN"/>
        </w:rPr>
        <w:t xml:space="preserve">投标人</w:t>
      </w:r>
      <w:r>
        <w:rPr>
          <w:rFonts w:hint="eastAsia" w:ascii="宋体" w:hAnsi="宋体" w:cs="宋体"/>
          <w:bCs/>
          <w:color w:val="000000"/>
          <w:szCs w:val="21"/>
          <w:highlight w:val="none"/>
          <w:lang w:val="en-US"/>
        </w:rPr>
        <w:t xml:space="preserve">应根据要求进行</w:t>
      </w:r>
      <w:r>
        <w:rPr>
          <w:rFonts w:hint="eastAsia" w:ascii="宋体" w:hAnsi="宋体" w:cs="宋体"/>
          <w:bCs/>
          <w:color w:val="000000"/>
          <w:szCs w:val="21"/>
          <w:highlight w:val="none"/>
          <w:lang w:val="en-US" w:eastAsia="zh-CN"/>
        </w:rPr>
        <w:t xml:space="preserve">墓体石材</w:t>
      </w:r>
      <w:r>
        <w:rPr>
          <w:rFonts w:hint="eastAsia" w:ascii="宋体" w:hAnsi="宋体" w:cs="宋体"/>
          <w:bCs/>
          <w:color w:val="000000"/>
          <w:szCs w:val="21"/>
          <w:highlight w:val="none"/>
          <w:lang w:val="en-US"/>
        </w:rPr>
        <w:t xml:space="preserve">制作工艺流程</w:t>
      </w:r>
      <w:r>
        <w:rPr>
          <w:rFonts w:hint="eastAsia" w:ascii="宋体" w:hAnsi="宋体" w:cs="宋体"/>
          <w:bCs/>
          <w:color w:val="000000"/>
          <w:szCs w:val="21"/>
          <w:highlight w:val="none"/>
          <w:lang w:val="en-US" w:eastAsia="zh-CN"/>
        </w:rPr>
        <w:t xml:space="preserve">。</w:t>
      </w:r>
      <w:r>
        <w:rPr>
          <w:rFonts w:hint="eastAsia" w:ascii="宋体" w:hAnsi="宋体" w:cs="宋体"/>
          <w:bCs/>
          <w:color w:val="000000"/>
          <w:szCs w:val="21"/>
          <w:highlight w:val="none"/>
          <w:lang w:val="en-US"/>
        </w:rPr>
        <w:t xml:space="preserve">所提供的采购项目清单以及本章所有技术要求中如未明确说明，但可以推断是整个</w:t>
      </w:r>
      <w:r>
        <w:rPr>
          <w:rFonts w:hint="eastAsia" w:ascii="宋体" w:hAnsi="宋体" w:cs="宋体"/>
          <w:bCs/>
          <w:color w:val="000000"/>
          <w:szCs w:val="21"/>
          <w:highlight w:val="none"/>
          <w:lang w:val="en-US" w:eastAsia="zh-CN"/>
        </w:rPr>
        <w:t xml:space="preserve">墓体石材</w:t>
      </w:r>
      <w:r>
        <w:rPr>
          <w:rFonts w:hint="eastAsia" w:ascii="宋体" w:hAnsi="宋体" w:cs="宋体"/>
          <w:bCs/>
          <w:color w:val="000000"/>
          <w:szCs w:val="21"/>
          <w:highlight w:val="none"/>
          <w:lang w:val="en-US"/>
        </w:rPr>
        <w:t xml:space="preserve">安装和使用时不可缺少或必需的配套材料和工作，</w:t>
      </w:r>
      <w:r>
        <w:rPr>
          <w:rFonts w:hint="eastAsia" w:ascii="宋体" w:hAnsi="宋体" w:cs="宋体"/>
          <w:bCs/>
          <w:color w:val="000000"/>
          <w:szCs w:val="21"/>
          <w:highlight w:val="none"/>
          <w:lang w:val="en-US" w:eastAsia="zh-CN"/>
        </w:rPr>
        <w:t xml:space="preserve">投标人</w:t>
      </w:r>
      <w:r>
        <w:rPr>
          <w:rFonts w:hint="eastAsia" w:ascii="宋体" w:hAnsi="宋体" w:cs="宋体"/>
          <w:bCs/>
          <w:color w:val="000000"/>
          <w:szCs w:val="21"/>
          <w:highlight w:val="none"/>
          <w:lang w:val="en-US"/>
        </w:rPr>
        <w:t xml:space="preserve">必须在投标文件中列出，并计入报价，</w:t>
      </w:r>
      <w:r>
        <w:rPr>
          <w:rFonts w:hint="eastAsia" w:ascii="宋体" w:hAnsi="宋体" w:cs="宋体"/>
          <w:bCs/>
          <w:color w:val="000000"/>
          <w:szCs w:val="21"/>
          <w:highlight w:val="none"/>
          <w:lang w:val="en-US" w:eastAsia="zh-CN"/>
        </w:rPr>
        <w:t xml:space="preserve">招标人</w:t>
      </w:r>
      <w:r>
        <w:rPr>
          <w:rFonts w:hint="eastAsia" w:ascii="宋体" w:hAnsi="宋体" w:cs="宋体"/>
          <w:bCs/>
          <w:color w:val="000000"/>
          <w:szCs w:val="21"/>
          <w:highlight w:val="none"/>
          <w:lang w:val="en-US"/>
        </w:rPr>
        <w:t xml:space="preserve">将不再另行支付任何费用。</w:t>
      </w:r>
      <w:r/>
    </w:p>
    <w:p>
      <w:pPr>
        <w:pStyle w:val="1076"/>
        <w:ind w:firstLine="482"/>
        <w:keepLines w:val="0"/>
        <w:keepNext w:val="0"/>
        <w:pageBreakBefore w:val="0"/>
        <w:spacing w:line="360" w:lineRule="auto"/>
        <w:widowControl w:val="off"/>
        <w:rPr>
          <w:rFonts w:hint="eastAsia" w:ascii="宋体" w:hAnsi="宋体" w:cs="宋体"/>
          <w:b w:val="0"/>
          <w:bCs/>
          <w:color w:val="000000"/>
          <w:szCs w:val="21"/>
          <w:highlight w:val="none"/>
          <w:lang w:val="en-US" w:eastAsia="zh-CN"/>
        </w:rPr>
      </w:pPr>
      <w:r>
        <w:rPr>
          <w:rFonts w:hint="eastAsia" w:ascii="宋体" w:hAnsi="宋体"/>
          <w:bCs/>
          <w:color w:val="000000"/>
          <w:szCs w:val="21"/>
          <w:highlight w:val="none"/>
        </w:rPr>
        <w:t xml:space="preserve">★</w:t>
      </w:r>
      <w:r>
        <w:rPr>
          <w:rFonts w:hint="eastAsia" w:ascii="宋体" w:hAnsi="宋体" w:cs="宋体"/>
          <w:b/>
          <w:bCs w:val="0"/>
          <w:color w:val="000000"/>
          <w:szCs w:val="21"/>
          <w:highlight w:val="none"/>
          <w:lang w:val="en-US" w:eastAsia="zh-CN"/>
        </w:rPr>
        <w:t xml:space="preserve">投标人在分项报价表中须详细列明每种墓型的各构件分项报价，分项报价内容须与投标设计图纸的构件一一对应。各构件价格之和为对应墓型的最高限价。如中标后分项价格总和不等于对应墓型的最高限价，将按照对招标人有利的方向进行调整，中标人须无条件配合。否则视为重大违约。</w:t>
      </w:r>
      <w:r>
        <w:rPr>
          <w:rFonts w:hint="eastAsia" w:ascii="宋体" w:hAnsi="宋体" w:cs="宋体"/>
          <w:b w:val="0"/>
          <w:bCs/>
          <w:color w:val="000000"/>
          <w:szCs w:val="21"/>
          <w:highlight w:val="none"/>
          <w:lang w:val="en-US" w:eastAsia="zh-CN"/>
        </w:rPr>
        <w:t xml:space="preserve"> </w:t>
      </w:r>
      <w:r/>
    </w:p>
    <w:p>
      <w:pPr>
        <w:pStyle w:val="1076"/>
        <w:numPr>
          <w:ilvl w:val="0"/>
          <w:numId w:val="0"/>
        </w:numPr>
        <w:ind w:firstLine="422"/>
        <w:keepLines w:val="0"/>
        <w:keepNext w:val="0"/>
        <w:pageBreakBefore w:val="0"/>
        <w:spacing w:line="360" w:lineRule="auto"/>
        <w:widowControl w:val="off"/>
        <w:rPr>
          <w:rFonts w:hint="eastAsia" w:cs="宋体"/>
          <w:b/>
          <w:highlight w:val="none"/>
          <w:lang w:eastAsia="zh-Hans"/>
        </w:rPr>
      </w:pPr>
      <w:r>
        <w:rPr>
          <w:rFonts w:hint="eastAsia" w:ascii="宋体" w:hAnsi="宋体" w:cs="宋体"/>
          <w:b/>
          <w:bCs w:val="0"/>
          <w:color w:val="000000"/>
          <w:szCs w:val="21"/>
          <w:highlight w:val="none"/>
          <w:lang w:val="en-US" w:eastAsia="zh-CN"/>
        </w:rPr>
        <w:t xml:space="preserve">（八）</w:t>
      </w:r>
      <w:r>
        <w:rPr>
          <w:rFonts w:hint="eastAsia" w:cs="宋体"/>
          <w:b/>
          <w:highlight w:val="none"/>
          <w:lang w:eastAsia="zh-Hans"/>
        </w:rPr>
        <w:t xml:space="preserve">结算说明</w:t>
      </w:r>
      <w:r/>
    </w:p>
    <w:p>
      <w:pPr>
        <w:pStyle w:val="1076"/>
        <w:numPr>
          <w:ilvl w:val="0"/>
          <w:numId w:val="2"/>
        </w:numPr>
        <w:keepLines w:val="0"/>
        <w:keepNext w:val="0"/>
        <w:pageBreakBefore w:val="0"/>
        <w:spacing w:line="360" w:lineRule="auto"/>
        <w:widowControl w:val="off"/>
        <w:rPr>
          <w:rFonts w:hint="eastAsia" w:cs="宋体"/>
          <w:b/>
          <w:highlight w:val="none"/>
        </w:rPr>
      </w:pPr>
      <w:r>
        <w:rPr>
          <w:rFonts w:hint="eastAsia" w:cs="宋体"/>
          <w:b w:val="0"/>
          <w:bCs/>
          <w:highlight w:val="none"/>
        </w:rPr>
        <w:t xml:space="preserve">为方便</w:t>
      </w:r>
      <w:r>
        <w:rPr>
          <w:rFonts w:hint="eastAsia" w:cs="宋体"/>
          <w:b w:val="0"/>
          <w:bCs/>
          <w:highlight w:val="none"/>
          <w:lang w:eastAsia="zh-CN"/>
        </w:rPr>
        <w:t xml:space="preserve">中标人</w:t>
      </w:r>
      <w:r>
        <w:rPr>
          <w:rFonts w:hint="eastAsia" w:cs="宋体"/>
          <w:b w:val="0"/>
          <w:bCs/>
          <w:highlight w:val="none"/>
        </w:rPr>
        <w:t xml:space="preserve">与</w:t>
      </w:r>
      <w:r>
        <w:rPr>
          <w:rFonts w:hint="eastAsia" w:cs="宋体"/>
          <w:b w:val="0"/>
          <w:bCs/>
          <w:highlight w:val="none"/>
          <w:lang w:eastAsia="zh-CN"/>
        </w:rPr>
        <w:t xml:space="preserve">招标人</w:t>
      </w:r>
      <w:r>
        <w:rPr>
          <w:rFonts w:hint="eastAsia" w:cs="宋体"/>
          <w:b w:val="0"/>
          <w:bCs/>
          <w:highlight w:val="none"/>
          <w:lang w:eastAsia="zh-Hans"/>
        </w:rPr>
        <w:t xml:space="preserve">按实</w:t>
      </w:r>
      <w:r>
        <w:rPr>
          <w:rFonts w:hint="eastAsia" w:cs="宋体"/>
          <w:b w:val="0"/>
          <w:bCs/>
          <w:highlight w:val="none"/>
        </w:rPr>
        <w:t xml:space="preserve">结算费用，</w:t>
      </w:r>
      <w:r>
        <w:rPr>
          <w:rFonts w:hint="eastAsia" w:cs="宋体"/>
          <w:b w:val="0"/>
          <w:bCs/>
          <w:highlight w:val="none"/>
          <w:lang w:val="en-US" w:eastAsia="zh-CN"/>
        </w:rPr>
        <w:t xml:space="preserve">中标人</w:t>
      </w:r>
      <w:r>
        <w:rPr>
          <w:rFonts w:hint="eastAsia" w:cs="宋体"/>
          <w:b w:val="0"/>
          <w:bCs/>
          <w:highlight w:val="none"/>
        </w:rPr>
        <w:t xml:space="preserve">按照采购项目清单最高限价统一进行折扣费率报价，该折扣费率为</w:t>
      </w:r>
      <w:r>
        <w:rPr>
          <w:rFonts w:hint="eastAsia" w:cs="宋体"/>
          <w:b w:val="0"/>
          <w:bCs/>
          <w:highlight w:val="none"/>
          <w:lang w:eastAsia="zh-Hans"/>
        </w:rPr>
        <w:t xml:space="preserve">采购项目清单所有内容（包括</w:t>
      </w:r>
      <w:r>
        <w:rPr>
          <w:rFonts w:hint="eastAsia" w:cs="宋体"/>
          <w:b w:val="0"/>
          <w:bCs/>
          <w:highlight w:val="none"/>
          <w:lang w:val="en-US" w:eastAsia="zh-CN"/>
        </w:rPr>
        <w:t xml:space="preserve">投标文件</w:t>
      </w:r>
      <w:r>
        <w:rPr>
          <w:rFonts w:hint="eastAsia" w:cs="宋体"/>
          <w:b w:val="0"/>
          <w:bCs/>
          <w:highlight w:val="none"/>
          <w:lang w:eastAsia="zh-Hans"/>
        </w:rPr>
        <w:t xml:space="preserve">分项中</w:t>
      </w:r>
      <w:r>
        <w:rPr>
          <w:rFonts w:hint="eastAsia" w:cs="宋体"/>
          <w:b w:val="0"/>
          <w:bCs/>
          <w:highlight w:val="none"/>
          <w:lang w:val="en-US" w:eastAsia="zh-CN"/>
        </w:rPr>
        <w:t xml:space="preserve">每一项</w:t>
      </w:r>
      <w:r>
        <w:rPr>
          <w:rFonts w:hint="eastAsia" w:cs="宋体"/>
          <w:b w:val="0"/>
          <w:bCs/>
          <w:highlight w:val="none"/>
          <w:lang w:eastAsia="zh-Hans"/>
        </w:rPr>
        <w:t xml:space="preserve">材料</w:t>
      </w:r>
      <w:r>
        <w:rPr>
          <w:rFonts w:hint="eastAsia" w:cs="宋体"/>
          <w:b w:val="0"/>
          <w:bCs/>
          <w:highlight w:val="none"/>
          <w:lang w:val="en-US" w:eastAsia="zh-CN"/>
        </w:rPr>
        <w:t xml:space="preserve">组成</w:t>
      </w:r>
      <w:r>
        <w:rPr>
          <w:rFonts w:hint="eastAsia" w:cs="宋体"/>
          <w:b w:val="0"/>
          <w:bCs/>
          <w:highlight w:val="none"/>
          <w:lang w:eastAsia="zh-Hans"/>
        </w:rPr>
        <w:t xml:space="preserve">）的</w:t>
      </w:r>
      <w:r>
        <w:rPr>
          <w:rFonts w:hint="eastAsia" w:cs="宋体"/>
          <w:b w:val="0"/>
          <w:bCs/>
          <w:highlight w:val="none"/>
        </w:rPr>
        <w:t xml:space="preserve">统一折扣费率。</w:t>
      </w:r>
      <w:r>
        <w:rPr>
          <w:rFonts w:hint="eastAsia" w:cs="宋体"/>
          <w:bCs/>
          <w:highlight w:val="none"/>
        </w:rPr>
        <w:t xml:space="preserve">（</w:t>
      </w:r>
      <w:r>
        <w:rPr>
          <w:rFonts w:hint="eastAsia" w:cs="宋体"/>
          <w:b/>
          <w:highlight w:val="none"/>
        </w:rPr>
        <w:t xml:space="preserve">如</w:t>
      </w:r>
      <w:r>
        <w:rPr>
          <w:rFonts w:hint="eastAsia" w:cs="宋体"/>
          <w:b/>
          <w:highlight w:val="none"/>
          <w:lang w:eastAsia="zh-CN"/>
        </w:rPr>
        <w:t xml:space="preserve">投标人</w:t>
      </w:r>
      <w:r>
        <w:rPr>
          <w:rFonts w:hint="eastAsia" w:cs="宋体"/>
          <w:b/>
          <w:highlight w:val="none"/>
        </w:rPr>
        <w:t xml:space="preserve">所报投标折扣费率为70%，即代表其中标后按照采购项目清单中各</w:t>
      </w:r>
      <w:r>
        <w:rPr>
          <w:rFonts w:hint="eastAsia" w:cs="宋体"/>
          <w:b/>
          <w:highlight w:val="none"/>
          <w:lang w:eastAsia="zh-Hans"/>
        </w:rPr>
        <w:t xml:space="preserve">项内容</w:t>
      </w:r>
      <w:r>
        <w:rPr>
          <w:rFonts w:hint="eastAsia" w:cs="宋体"/>
          <w:b/>
          <w:highlight w:val="none"/>
        </w:rPr>
        <w:t xml:space="preserve">最高限价*70%进行</w:t>
      </w:r>
      <w:r>
        <w:rPr>
          <w:rFonts w:hint="eastAsia" w:cs="宋体"/>
          <w:b/>
          <w:highlight w:val="none"/>
          <w:lang w:eastAsia="zh-Hans"/>
        </w:rPr>
        <w:t xml:space="preserve">按实</w:t>
      </w:r>
      <w:r>
        <w:rPr>
          <w:rFonts w:hint="eastAsia" w:cs="宋体"/>
          <w:b/>
          <w:highlight w:val="none"/>
        </w:rPr>
        <w:t xml:space="preserve">结算，以此类推）。</w:t>
      </w:r>
      <w:r/>
    </w:p>
    <w:p>
      <w:pPr>
        <w:pStyle w:val="1076"/>
        <w:keepLines w:val="0"/>
        <w:keepNext w:val="0"/>
        <w:pageBreakBefore w:val="0"/>
        <w:spacing w:line="360" w:lineRule="auto"/>
        <w:widowControl w:val="off"/>
        <w:rPr>
          <w:rFonts w:hint="eastAsia" w:ascii="宋体" w:hAnsi="宋体" w:cs="宋体"/>
          <w:b w:val="0"/>
          <w:bCs/>
          <w:color w:val="000000"/>
          <w:szCs w:val="21"/>
          <w:highlight w:val="none"/>
          <w:lang w:val="en-US" w:eastAsia="zh-CN"/>
        </w:rPr>
      </w:pPr>
      <w:r>
        <w:rPr>
          <w:rFonts w:hint="eastAsia" w:cs="宋体"/>
          <w:bCs/>
          <w:highlight w:val="none"/>
          <w:lang w:eastAsia="zh-Hans"/>
        </w:rPr>
        <w:t xml:space="preserve">（</w:t>
      </w:r>
      <w:r>
        <w:rPr>
          <w:rFonts w:cs="宋体"/>
          <w:bCs/>
          <w:highlight w:val="none"/>
          <w:lang w:eastAsia="zh-Hans"/>
        </w:rPr>
        <w:t xml:space="preserve">2</w:t>
      </w:r>
      <w:r>
        <w:rPr>
          <w:rFonts w:hint="eastAsia" w:cs="宋体"/>
          <w:bCs/>
          <w:highlight w:val="none"/>
          <w:lang w:eastAsia="zh-Hans"/>
        </w:rPr>
        <w:t xml:space="preserve">）按实结算：</w:t>
      </w:r>
      <w:r>
        <w:rPr>
          <w:rFonts w:hint="eastAsia" w:cs="宋体"/>
          <w:bCs/>
          <w:highlight w:val="none"/>
          <w:lang w:eastAsia="zh-CN"/>
        </w:rPr>
        <w:t xml:space="preserve">中标人</w:t>
      </w:r>
      <w:r>
        <w:rPr>
          <w:rFonts w:hint="eastAsia" w:cs="宋体"/>
          <w:bCs/>
          <w:highlight w:val="none"/>
          <w:lang w:eastAsia="zh-Hans"/>
        </w:rPr>
        <w:t xml:space="preserve">应按“项目清单”以及其分项的“材料项目</w:t>
      </w:r>
      <w:r>
        <w:rPr>
          <w:rFonts w:hint="eastAsia" w:cs="宋体"/>
          <w:bCs/>
          <w:highlight w:val="none"/>
        </w:rPr>
        <w:t xml:space="preserve">”</w:t>
      </w:r>
      <w:r>
        <w:rPr>
          <w:rFonts w:hint="eastAsia" w:cs="宋体"/>
          <w:bCs/>
          <w:highlight w:val="none"/>
          <w:lang w:eastAsia="zh-Hans"/>
        </w:rPr>
        <w:t xml:space="preserve">所列内容作业，</w:t>
      </w:r>
      <w:r>
        <w:rPr>
          <w:rFonts w:hint="eastAsia" w:cs="宋体"/>
          <w:bCs/>
          <w:highlight w:val="none"/>
          <w:lang w:eastAsia="zh-CN"/>
        </w:rPr>
        <w:t xml:space="preserve">招标人</w:t>
      </w:r>
      <w:r>
        <w:rPr>
          <w:rFonts w:hint="eastAsia" w:cs="宋体"/>
          <w:bCs/>
          <w:highlight w:val="none"/>
          <w:lang w:eastAsia="zh-Hans"/>
        </w:rPr>
        <w:t xml:space="preserve">委托第三方审计单位根据现场实际作业情况，相应核减没有</w:t>
      </w:r>
      <w:r>
        <w:rPr>
          <w:rFonts w:hint="eastAsia" w:cs="宋体"/>
          <w:bCs/>
          <w:highlight w:val="none"/>
          <w:lang w:val="en-US" w:eastAsia="zh-CN"/>
        </w:rPr>
        <w:t xml:space="preserve">提供的材料及未</w:t>
      </w:r>
      <w:r>
        <w:rPr>
          <w:rFonts w:hint="eastAsia" w:cs="宋体"/>
          <w:bCs/>
          <w:highlight w:val="none"/>
          <w:lang w:eastAsia="zh-Hans"/>
        </w:rPr>
        <w:t xml:space="preserve">作业的内容，结算时扣除对应的费用。</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bCs w:val="0"/>
          <w:color w:val="000000"/>
          <w:szCs w:val="21"/>
          <w:highlight w:val="none"/>
          <w:lang w:val="en-US" w:eastAsia="zh-CN"/>
        </w:rPr>
        <w:t xml:space="preserve">（九）附则</w:t>
      </w:r>
      <w:r>
        <w:rPr>
          <w:rFonts w:hint="eastAsia" w:ascii="宋体" w:hAnsi="宋体" w:cs="宋体"/>
          <w:b w:val="0"/>
          <w:bCs/>
          <w:color w:val="000000"/>
          <w:szCs w:val="21"/>
          <w:highlight w:val="none"/>
          <w:lang w:val="en-US" w:eastAsia="zh-CN"/>
        </w:rPr>
        <w:t xml:space="preserve"> </w:t>
      </w:r>
      <w:r/>
    </w:p>
    <w:p>
      <w:pPr>
        <w:ind w:firstLine="422"/>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本技术要求未尽事宜，由招标人、中标方双方协商确定，所有协商内容不得国家及地方相关规定，任何与本技术要求冲突的内容须以招标人的要求为准。</w:t>
      </w:r>
      <w:r/>
    </w:p>
    <w:p>
      <w:pPr>
        <w:numPr>
          <w:ilvl w:val="0"/>
          <w:numId w:val="3"/>
        </w:numPr>
        <w:ind w:firstLine="422"/>
        <w:spacing w:line="360" w:lineRule="auto"/>
        <w:rPr>
          <w:rFonts w:hint="eastAsia" w:ascii="宋体" w:hAnsi="宋体" w:cs="宋体"/>
          <w:b/>
          <w:color w:val="000000"/>
          <w:szCs w:val="21"/>
          <w:highlight w:val="none"/>
          <w:lang w:val="en-US" w:eastAsia="zh-CN"/>
        </w:rPr>
      </w:pPr>
      <w:r>
        <w:rPr>
          <w:rFonts w:hint="eastAsia" w:ascii="宋体" w:hAnsi="宋体"/>
          <w:bCs/>
          <w:color w:val="000000"/>
          <w:szCs w:val="21"/>
          <w:highlight w:val="none"/>
        </w:rPr>
        <w:t xml:space="preserve">★</w:t>
      </w:r>
      <w:r>
        <w:rPr>
          <w:rFonts w:hint="eastAsia" w:ascii="宋体" w:hAnsi="宋体" w:cs="宋体"/>
          <w:b/>
          <w:color w:val="000000"/>
          <w:szCs w:val="21"/>
          <w:highlight w:val="none"/>
        </w:rPr>
        <w:t xml:space="preserve">付款方式：</w:t>
      </w:r>
      <w:r>
        <w:rPr>
          <w:rFonts w:hint="eastAsia" w:ascii="宋体" w:hAnsi="宋体" w:cs="宋体"/>
          <w:b/>
          <w:color w:val="000000"/>
          <w:szCs w:val="21"/>
          <w:highlight w:val="none"/>
          <w:lang w:val="en-US" w:eastAsia="zh-CN"/>
        </w:rPr>
        <w:t xml:space="preserve">分批付款。每批次货到现场后验收并交接完成且满足付款条件后15个工作日内支付本批次款项的50%</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本批次安装完成到通过审计且满足付款条件后15个工作日内付至审定价的97%。余款质保期满后付清。</w:t>
      </w:r>
      <w:r/>
    </w:p>
    <w:p>
      <w:pPr>
        <w:numPr>
          <w:ilvl w:val="0"/>
          <w:numId w:val="0"/>
        </w:numPr>
        <w:ind w:firstLine="422"/>
        <w:keepLines w:val="0"/>
        <w:keepNext w:val="0"/>
        <w:pageBreakBefore w:val="0"/>
        <w:spacing w:line="360" w:lineRule="auto"/>
        <w:widowControl w:val="off"/>
        <w:rPr>
          <w:rFonts w:hint="eastAsia" w:ascii="宋体" w:hAnsi="宋体" w:cs="宋体"/>
          <w:b/>
          <w:color w:val="000000"/>
          <w:szCs w:val="21"/>
          <w:highlight w:val="none"/>
          <w:lang w:val="en-US" w:eastAsia="zh-CN"/>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cs="宋体"/>
          <w:b/>
          <w:color w:val="000000"/>
          <w:szCs w:val="21"/>
          <w:highlight w:val="none"/>
          <w:lang w:val="en-US" w:eastAsia="zh-CN"/>
        </w:rPr>
        <w:t xml:space="preserve">付款条件为中标人提供付款申请及等额增值税发票。</w:t>
      </w:r>
      <w:r/>
    </w:p>
    <w:p>
      <w:pPr>
        <w:numPr>
          <w:ilvl w:val="0"/>
          <w:numId w:val="0"/>
        </w:numPr>
        <w:ind w:firstLine="422"/>
        <w:keepLines w:val="0"/>
        <w:keepNext w:val="0"/>
        <w:pageBreakBefore w:val="0"/>
        <w:spacing w:line="360" w:lineRule="auto"/>
        <w:widowControl w:val="off"/>
        <w:rPr>
          <w:rFonts w:hint="default" w:ascii="宋体" w:hAnsi="宋体" w:cs="宋体"/>
          <w:b/>
          <w:color w:val="000000"/>
          <w:szCs w:val="21"/>
          <w:highlight w:val="none"/>
          <w:lang w:val="en-US" w:eastAsia="zh-CN"/>
        </w:rPr>
      </w:pPr>
      <w:r>
        <w:rPr>
          <w:rFonts w:hint="default" w:ascii="宋体" w:hAnsi="宋体" w:cs="宋体"/>
          <w:b/>
          <w:color w:val="000000"/>
          <w:szCs w:val="21"/>
          <w:highlight w:val="none"/>
          <w:lang w:val="en-US" w:eastAsia="zh-CN"/>
        </w:rPr>
      </w:r>
      <w:r/>
    </w:p>
    <w:p>
      <w:pPr>
        <w:numPr>
          <w:ilvl w:val="0"/>
          <w:numId w:val="3"/>
        </w:numPr>
        <w:ind w:firstLine="422"/>
        <w:spacing w:line="360" w:lineRule="auto"/>
        <w:rPr>
          <w:rFonts w:hint="default" w:ascii="宋体" w:hAnsi="宋体" w:cs="宋体"/>
          <w:b/>
          <w:color w:val="000000"/>
          <w:szCs w:val="21"/>
          <w:highlight w:val="none"/>
          <w:lang w:val="en-US" w:eastAsia="zh-CN"/>
        </w:rPr>
      </w:pPr>
      <w:r>
        <w:rPr>
          <w:rFonts w:hint="eastAsia" w:ascii="宋体" w:hAnsi="宋体"/>
          <w:bCs/>
          <w:color w:val="000000"/>
          <w:szCs w:val="21"/>
          <w:highlight w:val="none"/>
        </w:rPr>
        <w:t xml:space="preserve">★</w:t>
      </w:r>
      <w:r>
        <w:rPr>
          <w:rFonts w:hint="eastAsia" w:ascii="宋体" w:hAnsi="宋体" w:cs="宋体"/>
          <w:b/>
          <w:color w:val="000000"/>
          <w:szCs w:val="21"/>
          <w:highlight w:val="none"/>
          <w:lang w:val="en-US" w:eastAsia="zh-CN"/>
        </w:rPr>
        <w:t xml:space="preserve">货物清单及控制价</w:t>
      </w:r>
      <w:r/>
    </w:p>
    <w:p>
      <w:pPr>
        <w:pStyle w:val="723"/>
        <w:rPr>
          <w:rFonts w:hint="default"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1、货物清单</w:t>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2"/>
        <w:gridCol w:w="1116"/>
        <w:gridCol w:w="1116"/>
        <w:gridCol w:w="1119"/>
        <w:gridCol w:w="678"/>
        <w:gridCol w:w="834"/>
        <w:gridCol w:w="1272"/>
        <w:gridCol w:w="1272"/>
        <w:gridCol w:w="1119"/>
        <w:gridCol w:w="1425"/>
        <w:gridCol w:w="675"/>
        <w:gridCol w:w="670"/>
        <w:gridCol w:w="834"/>
        <w:gridCol w:w="856"/>
      </w:tblGrid>
      <w:tr>
        <w:trPr>
          <w:trHeight w:val="270"/>
        </w:trPr>
        <w:tc>
          <w:tcPr>
            <w:gridSpan w:val="14"/>
            <w:shd w:val="clear" w:color="auto" w:fill="auto"/>
            <w:tcW w:w="50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b/>
                <w:sz w:val="32"/>
                <w:szCs w:val="32"/>
                <w:highlight w:val="none"/>
                <w:lang w:eastAsia="zh-CN"/>
              </w:rPr>
              <w:t xml:space="preserve">马诚山、马子山墓区石材采购</w:t>
            </w:r>
            <w:r/>
          </w:p>
        </w:tc>
      </w:tr>
      <w:tr>
        <w:trPr>
          <w:trHeight w:val="270"/>
        </w:trPr>
        <w:tc>
          <w:tcPr>
            <w:shd w:val="clear" w:color="auto" w:fill="auto"/>
            <w:tcW w:w="345" w:type="pct"/>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项目</w:t>
            </w:r>
            <w:r/>
          </w:p>
        </w:tc>
        <w:tc>
          <w:tcPr>
            <w:gridSpan w:val="4"/>
            <w:shd w:val="clear" w:color="auto" w:fill="auto"/>
            <w:tcW w:w="144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单墓</w:t>
            </w:r>
            <w:r/>
          </w:p>
        </w:tc>
        <w:tc>
          <w:tcPr>
            <w:shd w:val="clear" w:color="auto" w:fill="auto"/>
            <w:tcW w:w="299" w:type="pct"/>
            <w:vAlign w:val="center"/>
            <w:textDirection w:val="lrTb"/>
            <w:noWrap w:val="false"/>
          </w:tcPr>
          <w:p>
            <w:pPr>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auto"/>
            <w:tcW w:w="45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中墓</w:t>
            </w:r>
            <w:r/>
          </w:p>
        </w:tc>
        <w:tc>
          <w:tcPr>
            <w:gridSpan w:val="4"/>
            <w:shd w:val="clear" w:color="auto" w:fill="auto"/>
            <w:tcW w:w="161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双墓</w:t>
            </w:r>
            <w:r/>
          </w:p>
        </w:tc>
        <w:tc>
          <w:tcPr>
            <w:shd w:val="clear" w:color="auto" w:fill="auto"/>
            <w:tcW w:w="240" w:type="pct"/>
            <w:vAlign w:val="center"/>
            <w:textDirection w:val="lrTb"/>
            <w:noWrap w:val="false"/>
          </w:tcPr>
          <w:p>
            <w:pPr>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auto"/>
            <w:tcW w:w="299"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石椁</w:t>
            </w:r>
            <w:r/>
          </w:p>
        </w:tc>
        <w:tc>
          <w:tcPr>
            <w:shd w:val="clear" w:color="auto" w:fill="auto"/>
            <w:tcW w:w="304"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骨灰盒石椁</w:t>
            </w:r>
            <w:r/>
          </w:p>
        </w:tc>
      </w:tr>
      <w:tr>
        <w:trPr>
          <w:trHeight w:val="540"/>
        </w:trPr>
        <w:tc>
          <w:tcPr>
            <w:shd w:val="clear" w:color="auto" w:fill="auto"/>
            <w:tcW w:w="34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核算墓型</w:t>
            </w:r>
            <w:r/>
          </w:p>
        </w:tc>
        <w:tc>
          <w:tcPr>
            <w:shd w:val="clear" w:color="auto" w:fill="auto"/>
            <w:tcW w:w="40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A-309</w:t>
            </w:r>
            <w:r/>
          </w:p>
        </w:tc>
        <w:tc>
          <w:tcPr>
            <w:shd w:val="clear" w:color="auto" w:fill="auto"/>
            <w:tcW w:w="40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A-306</w:t>
            </w:r>
            <w:r/>
          </w:p>
        </w:tc>
        <w:tc>
          <w:tcPr>
            <w:shd w:val="clear" w:color="auto" w:fill="auto"/>
            <w:tcW w:w="40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A-308</w:t>
            </w:r>
            <w:r/>
          </w:p>
        </w:tc>
        <w:tc>
          <w:tcPr>
            <w:shd w:val="clear" w:color="auto" w:fill="auto"/>
            <w:tcW w:w="24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单墓卧碑1</w:t>
            </w:r>
            <w:r/>
          </w:p>
        </w:tc>
        <w:tc>
          <w:tcPr>
            <w:shd w:val="clear" w:color="auto" w:fill="auto"/>
            <w:tcW w:w="2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单墓卧碑2</w:t>
            </w:r>
            <w:r/>
          </w:p>
        </w:tc>
        <w:tc>
          <w:tcPr>
            <w:shd w:val="clear" w:color="auto" w:fill="auto"/>
            <w:tcW w:w="45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A-202D</w:t>
            </w:r>
            <w:r/>
          </w:p>
        </w:tc>
        <w:tc>
          <w:tcPr>
            <w:shd w:val="clear" w:color="auto" w:fill="auto"/>
            <w:tcW w:w="45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A-2010</w:t>
            </w:r>
            <w:r/>
          </w:p>
        </w:tc>
        <w:tc>
          <w:tcPr>
            <w:shd w:val="clear" w:color="auto" w:fill="auto"/>
            <w:tcW w:w="40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A-208</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A-209-1</w:t>
            </w:r>
            <w:r/>
          </w:p>
        </w:tc>
        <w:tc>
          <w:tcPr>
            <w:shd w:val="clear" w:color="auto" w:fill="auto"/>
            <w:tcW w:w="241"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双墓卧碑1</w:t>
            </w:r>
            <w:r/>
          </w:p>
        </w:tc>
        <w:tc>
          <w:tcPr>
            <w:shd w:val="clear" w:color="auto" w:fill="auto"/>
            <w:tcW w:w="24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双墓卧碑2</w:t>
            </w:r>
            <w:r/>
          </w:p>
        </w:tc>
        <w:tc>
          <w:tcPr>
            <w:shd w:val="clear" w:color="auto" w:fill="auto"/>
            <w:tcW w:w="299" w:type="pct"/>
            <w:vAlign w:val="center"/>
            <w:vMerge w:val="continue"/>
            <w:textDirection w:val="lrTb"/>
            <w:noWrap w:val="false"/>
          </w:tcPr>
          <w:p>
            <w:pPr>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auto"/>
            <w:tcW w:w="304" w:type="pct"/>
            <w:vAlign w:val="center"/>
            <w:vMerge w:val="continue"/>
            <w:textDirection w:val="lrTb"/>
            <w:noWrap w:val="false"/>
          </w:tcPr>
          <w:p>
            <w:pPr>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r>
      <w:tr>
        <w:trPr>
          <w:trHeight w:val="270"/>
        </w:trPr>
        <w:tc>
          <w:tcPr>
            <w:shd w:val="clear" w:color="auto" w:fill="auto"/>
            <w:tcW w:w="34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本次建议拟采购量（按照两年采购量确定）</w:t>
            </w:r>
            <w:r/>
          </w:p>
        </w:tc>
        <w:tc>
          <w:tcPr>
            <w:shd w:val="clear" w:color="auto" w:fill="auto"/>
            <w:tcW w:w="40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148</w:t>
            </w:r>
            <w:r/>
          </w:p>
        </w:tc>
        <w:tc>
          <w:tcPr>
            <w:shd w:val="clear" w:color="auto" w:fill="auto"/>
            <w:tcW w:w="40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W w:w="40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24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 </w:t>
            </w:r>
            <w:r/>
          </w:p>
        </w:tc>
        <w:tc>
          <w:tcPr>
            <w:shd w:val="clear" w:color="auto" w:fill="auto"/>
            <w:tcW w:w="2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205 </w:t>
            </w:r>
            <w:r/>
          </w:p>
        </w:tc>
        <w:tc>
          <w:tcPr>
            <w:shd w:val="clear" w:color="auto" w:fill="auto"/>
            <w:tcW w:w="45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W w:w="45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W w:w="40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W w:w="24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p>
        </w:tc>
        <w:tc>
          <w:tcPr>
            <w:shd w:val="clear" w:color="auto" w:fill="auto"/>
            <w:tcW w:w="240"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 </w:t>
            </w:r>
            <w:r/>
          </w:p>
        </w:tc>
        <w:tc>
          <w:tcPr>
            <w:shd w:val="clear" w:color="auto" w:fill="auto"/>
            <w:tcW w:w="2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352</w:t>
            </w:r>
            <w:r/>
          </w:p>
        </w:tc>
        <w:tc>
          <w:tcPr>
            <w:shd w:val="clear" w:color="auto" w:fill="auto"/>
            <w:tcW w:w="30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w:t>
            </w:r>
            <w:r/>
          </w:p>
        </w:tc>
      </w:tr>
      <w:tr>
        <w:trPr>
          <w:trHeight w:val="270"/>
        </w:trPr>
        <w:tc>
          <w:tcPr>
            <w:shd w:val="clear" w:color="auto" w:fill="auto"/>
            <w:tcW w:w="34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石材参数</w:t>
            </w:r>
            <w:r/>
          </w:p>
        </w:tc>
        <w:tc>
          <w:tcPr>
            <w:gridSpan w:val="13"/>
            <w:shd w:val="clear" w:color="auto" w:fill="auto"/>
            <w:tcW w:w="4654" w:type="pct"/>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1、体积密度（≥2.56g/cm³）达到GB/T1860-2024标准的技术要求。</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2、吸水率（≤0.60%）达到GB/T1860-2024标准的技术要求。</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3、压缩强度（干燥、水饱和≥100MPa），GB/T1860-</w:t>
            </w:r>
            <w:r>
              <w:rPr>
                <w:rFonts w:hint="eastAsia" w:ascii="宋体" w:hAnsi="宋体" w:cs="宋体"/>
                <w:b w:val="0"/>
                <w:bCs w:val="0"/>
                <w:i w:val="0"/>
                <w:iCs w:val="0"/>
                <w:color w:val="000000"/>
                <w:sz w:val="21"/>
                <w:szCs w:val="21"/>
                <w:highlight w:val="none"/>
                <w:u w:val="none"/>
                <w:lang w:val="en-US" w:eastAsia="zh-CN" w:bidi="ar"/>
              </w:rPr>
              <w:t xml:space="preserve">2024</w:t>
            </w:r>
            <w:r>
              <w:rPr>
                <w:rFonts w:hint="eastAsia" w:ascii="宋体" w:hAnsi="宋体" w:eastAsia="宋体" w:cs="宋体"/>
                <w:b w:val="0"/>
                <w:bCs w:val="0"/>
                <w:i w:val="0"/>
                <w:iCs w:val="0"/>
                <w:color w:val="000000"/>
                <w:sz w:val="21"/>
                <w:szCs w:val="21"/>
                <w:highlight w:val="none"/>
                <w:u w:val="none"/>
                <w:lang w:val="en-US" w:eastAsia="zh-CN" w:bidi="ar"/>
              </w:rPr>
              <w:t xml:space="preserve">标准的（技术要求。</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4、抛光度：二级抛光；镜像光泽度≥8</w:t>
            </w:r>
            <w:r>
              <w:rPr>
                <w:rFonts w:hint="eastAsia" w:ascii="宋体" w:hAnsi="宋体" w:cs="宋体"/>
                <w:b w:val="0"/>
                <w:bCs w:val="0"/>
                <w:i w:val="0"/>
                <w:iCs w:val="0"/>
                <w:color w:val="000000"/>
                <w:sz w:val="21"/>
                <w:szCs w:val="21"/>
                <w:highlight w:val="none"/>
                <w:u w:val="none"/>
                <w:lang w:val="en-US" w:eastAsia="zh-CN" w:bidi="ar"/>
              </w:rPr>
              <w:t xml:space="preserve">0</w:t>
            </w:r>
            <w:r>
              <w:rPr>
                <w:rFonts w:hint="eastAsia" w:ascii="宋体" w:hAnsi="宋体" w:eastAsia="宋体" w:cs="宋体"/>
                <w:b w:val="0"/>
                <w:bCs w:val="0"/>
                <w:i w:val="0"/>
                <w:iCs w:val="0"/>
                <w:color w:val="000000"/>
                <w:sz w:val="21"/>
                <w:szCs w:val="21"/>
                <w:highlight w:val="none"/>
                <w:u w:val="none"/>
                <w:lang w:val="en-US" w:eastAsia="zh-CN" w:bidi="ar"/>
              </w:rPr>
              <w:t xml:space="preserve">度。</w:t>
            </w:r>
            <w:r/>
          </w:p>
        </w:tc>
      </w:tr>
      <w:tr>
        <w:trPr>
          <w:trHeight w:val="270"/>
        </w:trPr>
        <w:tc>
          <w:tcPr>
            <w:shd w:val="clear" w:color="auto" w:fill="auto"/>
            <w:tcW w:w="34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石材碑文字体要求</w:t>
            </w:r>
            <w:r/>
          </w:p>
        </w:tc>
        <w:tc>
          <w:tcPr>
            <w:gridSpan w:val="13"/>
            <w:shd w:val="clear" w:color="auto" w:fill="auto"/>
            <w:tcW w:w="4654" w:type="pct"/>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1、石材碑文字体均采用魏碑字体，如特殊字体或客户提供的手写字体按客户的要求雕刻，以碑文确认为准。</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2、碑文字雕刻要整齐、均匀。刻字所需的设备、材料、排版等均由</w:t>
            </w:r>
            <w:r>
              <w:rPr>
                <w:rFonts w:hint="eastAsia" w:ascii="宋体" w:hAnsi="宋体" w:cs="宋体"/>
                <w:b w:val="0"/>
                <w:bCs w:val="0"/>
                <w:i w:val="0"/>
                <w:iCs w:val="0"/>
                <w:color w:val="000000"/>
                <w:sz w:val="21"/>
                <w:szCs w:val="21"/>
                <w:highlight w:val="none"/>
                <w:u w:val="none"/>
                <w:lang w:val="en-US" w:eastAsia="zh-CN" w:bidi="ar"/>
              </w:rPr>
              <w:t xml:space="preserve">中标人</w:t>
            </w:r>
            <w:r>
              <w:rPr>
                <w:rFonts w:hint="eastAsia" w:ascii="宋体" w:hAnsi="宋体" w:eastAsia="宋体" w:cs="宋体"/>
                <w:b w:val="0"/>
                <w:bCs w:val="0"/>
                <w:i w:val="0"/>
                <w:iCs w:val="0"/>
                <w:color w:val="000000"/>
                <w:sz w:val="21"/>
                <w:szCs w:val="21"/>
                <w:highlight w:val="none"/>
                <w:u w:val="none"/>
                <w:lang w:val="en-US" w:eastAsia="zh-CN" w:bidi="ar"/>
              </w:rPr>
              <w:t xml:space="preserve">自行承担。</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3、刻字字体深度不小于0.5cm。</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4、碑文字上漆颜色均为红漆或金漆，采用质量较好的油漆，上色需均匀，鲜艳，颜色须与现有石材字体颜色基本一致，上漆厚度以看不见碑文字雕刻面凹凸不平为准。服务期内所使用的油漆在质量、成色等须一致。上漆保质期为1年，在1年内颜色变化或脱落需由</w:t>
            </w:r>
            <w:r>
              <w:rPr>
                <w:rFonts w:hint="eastAsia" w:ascii="宋体" w:hAnsi="宋体" w:cs="宋体"/>
                <w:b w:val="0"/>
                <w:bCs w:val="0"/>
                <w:i w:val="0"/>
                <w:iCs w:val="0"/>
                <w:color w:val="000000"/>
                <w:sz w:val="21"/>
                <w:szCs w:val="21"/>
                <w:highlight w:val="none"/>
                <w:u w:val="none"/>
                <w:lang w:val="en-US" w:eastAsia="zh-CN" w:bidi="ar"/>
              </w:rPr>
              <w:t xml:space="preserve">中标人</w:t>
            </w:r>
            <w:r>
              <w:rPr>
                <w:rFonts w:hint="eastAsia" w:ascii="宋体" w:hAnsi="宋体" w:eastAsia="宋体" w:cs="宋体"/>
                <w:b w:val="0"/>
                <w:bCs w:val="0"/>
                <w:i w:val="0"/>
                <w:iCs w:val="0"/>
                <w:color w:val="000000"/>
                <w:sz w:val="21"/>
                <w:szCs w:val="21"/>
                <w:highlight w:val="none"/>
                <w:u w:val="none"/>
                <w:lang w:val="en-US" w:eastAsia="zh-CN" w:bidi="ar"/>
              </w:rPr>
              <w:t xml:space="preserve">免费重新上漆。</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5、由于</w:t>
            </w:r>
            <w:r>
              <w:rPr>
                <w:rFonts w:hint="eastAsia" w:ascii="宋体" w:hAnsi="宋体" w:cs="宋体"/>
                <w:b w:val="0"/>
                <w:bCs w:val="0"/>
                <w:i w:val="0"/>
                <w:iCs w:val="0"/>
                <w:color w:val="000000"/>
                <w:sz w:val="21"/>
                <w:szCs w:val="21"/>
                <w:highlight w:val="none"/>
                <w:u w:val="none"/>
                <w:lang w:val="en-US" w:eastAsia="zh-CN" w:bidi="ar"/>
              </w:rPr>
              <w:t xml:space="preserve">中标人</w:t>
            </w:r>
            <w:r>
              <w:rPr>
                <w:rFonts w:hint="eastAsia" w:ascii="宋体" w:hAnsi="宋体" w:eastAsia="宋体" w:cs="宋体"/>
                <w:b w:val="0"/>
                <w:bCs w:val="0"/>
                <w:i w:val="0"/>
                <w:iCs w:val="0"/>
                <w:color w:val="000000"/>
                <w:sz w:val="21"/>
                <w:szCs w:val="21"/>
                <w:highlight w:val="none"/>
                <w:u w:val="none"/>
                <w:lang w:val="en-US" w:eastAsia="zh-CN" w:bidi="ar"/>
              </w:rPr>
              <w:t xml:space="preserve">施工人员自身原因导致石材碑文错误，</w:t>
            </w:r>
            <w:r>
              <w:rPr>
                <w:rFonts w:hint="eastAsia" w:ascii="宋体" w:hAnsi="宋体" w:cs="宋体"/>
                <w:b w:val="0"/>
                <w:bCs w:val="0"/>
                <w:i w:val="0"/>
                <w:iCs w:val="0"/>
                <w:color w:val="000000"/>
                <w:sz w:val="21"/>
                <w:szCs w:val="21"/>
                <w:highlight w:val="none"/>
                <w:u w:val="none"/>
                <w:lang w:val="en-US" w:eastAsia="zh-CN" w:bidi="ar"/>
              </w:rPr>
              <w:t xml:space="preserve">中标人</w:t>
            </w:r>
            <w:r>
              <w:rPr>
                <w:rFonts w:hint="eastAsia" w:ascii="宋体" w:hAnsi="宋体" w:eastAsia="宋体" w:cs="宋体"/>
                <w:b w:val="0"/>
                <w:bCs w:val="0"/>
                <w:i w:val="0"/>
                <w:iCs w:val="0"/>
                <w:color w:val="000000"/>
                <w:sz w:val="21"/>
                <w:szCs w:val="21"/>
                <w:highlight w:val="none"/>
                <w:u w:val="none"/>
                <w:lang w:val="en-US" w:eastAsia="zh-CN" w:bidi="ar"/>
              </w:rPr>
              <w:t xml:space="preserve">须无条件更换，并承担相应责任。</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6、碑文制作</w:t>
            </w:r>
            <w:r>
              <w:rPr>
                <w:rFonts w:hint="eastAsia" w:ascii="宋体" w:hAnsi="宋体" w:cs="宋体"/>
                <w:b w:val="0"/>
                <w:bCs w:val="0"/>
                <w:i w:val="0"/>
                <w:iCs w:val="0"/>
                <w:color w:val="000000"/>
                <w:sz w:val="21"/>
                <w:szCs w:val="21"/>
                <w:highlight w:val="none"/>
                <w:u w:val="none"/>
                <w:lang w:val="en-US" w:eastAsia="zh-CN" w:bidi="ar"/>
              </w:rPr>
              <w:t xml:space="preserve">中标人</w:t>
            </w:r>
            <w:r>
              <w:rPr>
                <w:rFonts w:hint="eastAsia" w:ascii="宋体" w:hAnsi="宋体" w:eastAsia="宋体" w:cs="宋体"/>
                <w:b w:val="0"/>
                <w:bCs w:val="0"/>
                <w:i w:val="0"/>
                <w:iCs w:val="0"/>
                <w:color w:val="000000"/>
                <w:sz w:val="21"/>
                <w:szCs w:val="21"/>
                <w:highlight w:val="none"/>
                <w:u w:val="none"/>
                <w:lang w:val="en-US" w:eastAsia="zh-CN" w:bidi="ar"/>
              </w:rPr>
              <w:t xml:space="preserve">须无条件制作，特殊情况双方另行协商确定。</w:t>
            </w:r>
            <w:r/>
          </w:p>
        </w:tc>
      </w:tr>
      <w:tr>
        <w:trPr>
          <w:trHeight w:val="1680"/>
        </w:trPr>
        <w:tc>
          <w:tcPr>
            <w:shd w:val="clear" w:color="auto" w:fill="auto"/>
            <w:tcW w:w="34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规格尺寸允许偏差范围</w:t>
            </w:r>
            <w:r/>
          </w:p>
        </w:tc>
        <w:tc>
          <w:tcPr>
            <w:gridSpan w:val="13"/>
            <w:shd w:val="clear" w:color="auto" w:fill="auto"/>
            <w:tcW w:w="4654" w:type="pct"/>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1、长宽度（mm）允许公差±50，厚度（mm）允许公差+0.5。</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2、平面度允许极限公差：板长度（mm）≥800允许公差50。</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3、板材角度允许极限公差：板材长度（mm）≤400允许公差0.3度，板材长度（mm）&gt;400允许公差0.4度。</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4、圆板弧直线度与线轮廓度允许公差：板材高度（mm）≤800，允许公差0.6，板材高度（mm）≥800允许公差0.8。</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5、石材上石胆（污点）尺寸不能超过15mm*15mm。</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6、骨灰石椁2厘米厚机切面板材，内尺寸360×260×300，粘盖并开设凹槽，报价含运费</w:t>
            </w:r>
            <w:r/>
          </w:p>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7、其他技术要求执行国家行业技术标准及验收规范等。</w:t>
            </w:r>
            <w:r/>
          </w:p>
        </w:tc>
      </w:tr>
      <w:tr>
        <w:trPr>
          <w:trHeight w:val="3900"/>
        </w:trPr>
        <w:tc>
          <w:tcPr>
            <w:shd w:val="clear" w:color="auto" w:fill="auto"/>
            <w:tcW w:w="34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石材质量及制作要求</w:t>
            </w:r>
            <w:r/>
          </w:p>
        </w:tc>
        <w:tc>
          <w:tcPr>
            <w:gridSpan w:val="13"/>
            <w:shd w:val="clear" w:color="auto" w:fill="auto"/>
            <w:tcW w:w="4654" w:type="pct"/>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1、为确保新建的石材与园内原有的一致性，本次项目要求</w:t>
            </w:r>
            <w:r>
              <w:rPr>
                <w:rFonts w:hint="eastAsia" w:ascii="宋体" w:hAnsi="宋体" w:cs="宋体"/>
                <w:b w:val="0"/>
                <w:bCs w:val="0"/>
                <w:i w:val="0"/>
                <w:iCs w:val="0"/>
                <w:color w:val="000000"/>
                <w:sz w:val="21"/>
                <w:szCs w:val="21"/>
                <w:highlight w:val="none"/>
                <w:u w:val="none"/>
                <w:lang w:val="en-US" w:eastAsia="zh-CN" w:bidi="ar"/>
              </w:rPr>
              <w:t xml:space="preserve">中标人</w:t>
            </w:r>
            <w:r>
              <w:rPr>
                <w:rFonts w:hint="eastAsia" w:ascii="宋体" w:hAnsi="宋体" w:eastAsia="宋体" w:cs="宋体"/>
                <w:b w:val="0"/>
                <w:bCs w:val="0"/>
                <w:i w:val="0"/>
                <w:iCs w:val="0"/>
                <w:color w:val="000000"/>
                <w:sz w:val="21"/>
                <w:szCs w:val="21"/>
                <w:highlight w:val="none"/>
                <w:u w:val="none"/>
                <w:lang w:val="en-US" w:eastAsia="zh-CN" w:bidi="ar"/>
              </w:rPr>
              <w:t xml:space="preserve">参照园内现有石材样式颜色进行制作，如验收后，发现次品或冒充品，一年内出现变质、变色</w:t>
            </w:r>
            <w:r>
              <w:rPr>
                <w:rFonts w:hint="eastAsia" w:ascii="宋体" w:hAnsi="宋体" w:cs="宋体"/>
                <w:b w:val="0"/>
                <w:bCs w:val="0"/>
                <w:i w:val="0"/>
                <w:iCs w:val="0"/>
                <w:color w:val="000000"/>
                <w:sz w:val="21"/>
                <w:szCs w:val="21"/>
                <w:highlight w:val="none"/>
                <w:u w:val="none"/>
                <w:lang w:val="en-US" w:eastAsia="zh-CN" w:bidi="ar"/>
              </w:rPr>
              <w:t xml:space="preserve">等情况，中标人</w:t>
            </w:r>
            <w:r>
              <w:rPr>
                <w:rFonts w:hint="eastAsia" w:ascii="宋体" w:hAnsi="宋体" w:eastAsia="宋体" w:cs="宋体"/>
                <w:b w:val="0"/>
                <w:bCs w:val="0"/>
                <w:i w:val="0"/>
                <w:iCs w:val="0"/>
                <w:color w:val="000000"/>
                <w:sz w:val="21"/>
                <w:szCs w:val="21"/>
                <w:highlight w:val="none"/>
                <w:u w:val="none"/>
                <w:lang w:val="en-US" w:eastAsia="zh-CN" w:bidi="ar"/>
              </w:rPr>
              <w:t xml:space="preserve">要赔偿</w:t>
            </w:r>
            <w:r>
              <w:rPr>
                <w:rFonts w:hint="eastAsia" w:ascii="宋体" w:hAnsi="宋体" w:cs="宋体"/>
                <w:b w:val="0"/>
                <w:bCs w:val="0"/>
                <w:i w:val="0"/>
                <w:iCs w:val="0"/>
                <w:color w:val="000000"/>
                <w:sz w:val="21"/>
                <w:szCs w:val="21"/>
                <w:highlight w:val="none"/>
                <w:u w:val="none"/>
                <w:lang w:val="en-US" w:eastAsia="zh-CN" w:bidi="ar"/>
              </w:rPr>
              <w:t xml:space="preserve">招标人</w:t>
            </w:r>
            <w:r>
              <w:rPr>
                <w:rFonts w:hint="eastAsia" w:ascii="宋体" w:hAnsi="宋体" w:eastAsia="宋体" w:cs="宋体"/>
                <w:b w:val="0"/>
                <w:bCs w:val="0"/>
                <w:i w:val="0"/>
                <w:iCs w:val="0"/>
                <w:color w:val="000000"/>
                <w:sz w:val="21"/>
                <w:szCs w:val="21"/>
                <w:highlight w:val="none"/>
                <w:u w:val="none"/>
                <w:lang w:val="en-US" w:eastAsia="zh-CN" w:bidi="ar"/>
              </w:rPr>
              <w:t xml:space="preserve">一切损失。</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2、石材不能有翘曲、缺棱掉角，不能有裂纹、石纹、石胆、石根、杂质及颜色不均（以洒水湿润石材表面进行鉴别）。只能采用天然优质的花岗岩石，不能采用人造石或人工灌渗色的材料。采用的材料必须是全新合格的材料，不能以旧代新，以次充好，不能有破损、油污或变质的材料。</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3、石材设有线条或平雕、浮雕、沉雕图案的，验收时以效果图彩照、中标人提供的图纸、现场样板进行对照验收。线条要均匀、平滑、大小一致。平雕、浮雕、沉雕图案生动、流畅、自然、形似（雕花像花、雕竹像竹）、线条清晰，雕刻要精细、线条要均匀。光面的要平滑无凹凸。</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4、石材弧形、拱形造型的形状的均匀、对称，厚度统一流畅。</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5、圆柱柱形粗细均匀，圆线要正圆、光滑，弧形线要顺滑，斜角线角度统一、平滑。</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6、石材产品规格、用材和工艺说明中难以用文字表达的情况下，按墓园指定样品碑现场放样为准，按比例进行生产、同时属于同一款的石材其形状、图案、工艺、尺寸必须一致。</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7、如要求石材磨光的，要求其抛光面光度不</w:t>
            </w:r>
            <w:r>
              <w:rPr>
                <w:rFonts w:hint="eastAsia" w:ascii="宋体" w:hAnsi="宋体" w:cs="宋体"/>
                <w:b w:val="0"/>
                <w:bCs w:val="0"/>
                <w:i w:val="0"/>
                <w:iCs w:val="0"/>
                <w:color w:val="000000"/>
                <w:sz w:val="21"/>
                <w:szCs w:val="21"/>
                <w:highlight w:val="none"/>
                <w:u w:val="none"/>
                <w:lang w:val="en-US" w:eastAsia="zh-CN" w:bidi="ar"/>
              </w:rPr>
              <w:t xml:space="preserve">小于</w:t>
            </w:r>
            <w:r>
              <w:rPr>
                <w:rFonts w:hint="eastAsia" w:ascii="宋体" w:hAnsi="宋体" w:eastAsia="宋体" w:cs="宋体"/>
                <w:b w:val="0"/>
                <w:bCs w:val="0"/>
                <w:i w:val="0"/>
                <w:iCs w:val="0"/>
                <w:color w:val="000000"/>
                <w:sz w:val="21"/>
                <w:szCs w:val="21"/>
                <w:highlight w:val="none"/>
                <w:u w:val="none"/>
                <w:lang w:val="en-US" w:eastAsia="zh-CN" w:bidi="ar"/>
              </w:rPr>
              <w:t xml:space="preserve">80</w:t>
            </w:r>
            <w:r>
              <w:rPr>
                <w:rFonts w:hint="eastAsia" w:ascii="宋体" w:hAnsi="宋体" w:cs="宋体"/>
                <w:b w:val="0"/>
                <w:bCs w:val="0"/>
                <w:i w:val="0"/>
                <w:iCs w:val="0"/>
                <w:color w:val="000000"/>
                <w:sz w:val="21"/>
                <w:szCs w:val="21"/>
                <w:highlight w:val="none"/>
                <w:u w:val="none"/>
                <w:lang w:val="en-US" w:eastAsia="zh-CN" w:bidi="ar"/>
              </w:rPr>
              <w:t xml:space="preserve">度</w:t>
            </w:r>
            <w:r>
              <w:rPr>
                <w:rFonts w:hint="eastAsia" w:ascii="宋体" w:hAnsi="宋体" w:eastAsia="宋体" w:cs="宋体"/>
                <w:b w:val="0"/>
                <w:bCs w:val="0"/>
                <w:i w:val="0"/>
                <w:iCs w:val="0"/>
                <w:color w:val="000000"/>
                <w:sz w:val="21"/>
                <w:szCs w:val="21"/>
                <w:highlight w:val="none"/>
                <w:u w:val="none"/>
                <w:lang w:val="en-US" w:eastAsia="zh-CN" w:bidi="ar"/>
              </w:rPr>
              <w:t xml:space="preserve">，不能以渗灌色（打蜡）来增加光度。</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8、</w:t>
            </w:r>
            <w:r>
              <w:rPr>
                <w:rFonts w:hint="eastAsia" w:ascii="宋体" w:hAnsi="宋体" w:cs="宋体"/>
                <w:b w:val="0"/>
                <w:bCs w:val="0"/>
                <w:i w:val="0"/>
                <w:iCs w:val="0"/>
                <w:color w:val="000000"/>
                <w:sz w:val="21"/>
                <w:szCs w:val="21"/>
                <w:highlight w:val="none"/>
                <w:u w:val="none"/>
                <w:lang w:val="en-US" w:eastAsia="zh-CN" w:bidi="ar"/>
              </w:rPr>
              <w:t xml:space="preserve">中标人</w:t>
            </w:r>
            <w:r>
              <w:rPr>
                <w:rFonts w:hint="eastAsia" w:ascii="宋体" w:hAnsi="宋体" w:eastAsia="宋体" w:cs="宋体"/>
                <w:b w:val="0"/>
                <w:bCs w:val="0"/>
                <w:i w:val="0"/>
                <w:iCs w:val="0"/>
                <w:color w:val="000000"/>
                <w:sz w:val="21"/>
                <w:szCs w:val="21"/>
                <w:highlight w:val="none"/>
                <w:u w:val="none"/>
                <w:lang w:val="en-US" w:eastAsia="zh-CN" w:bidi="ar"/>
              </w:rPr>
              <w:t xml:space="preserve">对石材进行现场放样，确保石材产品的规格、用材和工艺说明需与投标文件一致。</w:t>
            </w:r>
            <w:r/>
          </w:p>
        </w:tc>
      </w:tr>
      <w:tr>
        <w:trPr>
          <w:trHeight w:val="660"/>
        </w:trPr>
        <w:tc>
          <w:tcPr>
            <w:shd w:val="clear" w:color="auto" w:fill="auto"/>
            <w:tcW w:w="34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备注</w:t>
            </w:r>
            <w:r/>
          </w:p>
        </w:tc>
        <w:tc>
          <w:tcPr>
            <w:gridSpan w:val="13"/>
            <w:shd w:val="clear" w:color="auto" w:fill="auto"/>
            <w:tcW w:w="4654" w:type="pct"/>
            <w:vAlign w:val="top"/>
            <w:textDirection w:val="lrTb"/>
            <w:noWrap w:val="false"/>
          </w:tcPr>
          <w:p>
            <w:pPr>
              <w:jc w:val="left"/>
              <w:keepLines w:val="0"/>
              <w:keepNext w:val="0"/>
              <w:spacing w:after="220" w:afterAutospacing="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墓体采购数量由于实际业务量不确定性，允许各墓型间内部调剂，实际采购按每季度业务量滚动执行。每种墓型实际采购数量以招标人订单为准。</w:t>
            </w:r>
            <w:r/>
          </w:p>
        </w:tc>
      </w:tr>
    </w:tbl>
    <w:p>
      <w:pPr>
        <w:pStyle w:val="723"/>
        <w:rPr>
          <w:rFonts w:hint="eastAsia" w:ascii="宋体" w:hAnsi="宋体" w:cs="宋体"/>
          <w:b/>
          <w:color w:val="000000"/>
          <w:sz w:val="21"/>
          <w:szCs w:val="21"/>
          <w:highlight w:val="none"/>
          <w:lang w:val="en-US" w:eastAsia="zh-CN" w:bidi="ar-SA"/>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cs="宋体"/>
          <w:b/>
          <w:color w:val="000000"/>
          <w:sz w:val="21"/>
          <w:szCs w:val="21"/>
          <w:highlight w:val="none"/>
          <w:lang w:val="en-US" w:eastAsia="zh-CN" w:bidi="ar-SA"/>
        </w:rPr>
      </w:r>
      <w:r/>
    </w:p>
    <w:p>
      <w:pPr>
        <w:pStyle w:val="723"/>
        <w:rPr>
          <w:rFonts w:hint="default" w:ascii="宋体" w:hAnsi="宋体" w:eastAsia="宋体" w:cs="宋体"/>
          <w:b/>
          <w:color w:val="000000"/>
          <w:sz w:val="21"/>
          <w:szCs w:val="21"/>
          <w:highlight w:val="none"/>
          <w:lang w:val="en-US" w:eastAsia="zh-CN" w:bidi="ar-SA"/>
        </w:rPr>
      </w:pPr>
      <w:r>
        <w:rPr>
          <w:rFonts w:hint="eastAsia" w:ascii="宋体" w:hAnsi="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lang w:val="en-US" w:eastAsia="zh-CN" w:bidi="ar-SA"/>
        </w:rPr>
        <w:t xml:space="preserve">、</w:t>
      </w:r>
      <w:r>
        <w:rPr>
          <w:rFonts w:hint="eastAsia" w:ascii="宋体" w:hAnsi="宋体" w:cs="宋体"/>
          <w:b/>
          <w:color w:val="000000"/>
          <w:sz w:val="21"/>
          <w:szCs w:val="21"/>
          <w:highlight w:val="none"/>
          <w:lang w:val="en-US" w:eastAsia="zh-CN" w:bidi="ar-SA"/>
        </w:rPr>
        <w:t xml:space="preserve">控制价</w:t>
      </w:r>
      <w:r/>
    </w:p>
    <w:tbl>
      <w:tblPr>
        <w:tblStyle w:val="701"/>
        <w:tblW w:w="1408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0"/>
        <w:gridCol w:w="986"/>
        <w:gridCol w:w="986"/>
        <w:gridCol w:w="986"/>
        <w:gridCol w:w="1077"/>
        <w:gridCol w:w="1266"/>
        <w:gridCol w:w="833"/>
        <w:gridCol w:w="986"/>
        <w:gridCol w:w="986"/>
        <w:gridCol w:w="1072"/>
        <w:gridCol w:w="1077"/>
        <w:gridCol w:w="1330"/>
        <w:gridCol w:w="724"/>
        <w:gridCol w:w="1162"/>
      </w:tblGrid>
      <w:tr>
        <w:trPr>
          <w:trHeight w:val="1100"/>
        </w:trPr>
        <w:tc>
          <w:tcPr>
            <w:gridSpan w:val="14"/>
            <w:shd w:val="clear" w:color="auto" w:fill="auto"/>
            <w:tcBorders>
              <w:top w:val="single" w:color="000000" w:sz="4" w:space="0"/>
              <w:left w:val="single" w:color="000000" w:sz="4" w:space="0"/>
              <w:bottom w:val="single" w:color="000000" w:sz="4" w:space="0"/>
              <w:right w:val="single" w:color="000000" w:sz="4" w:space="0"/>
            </w:tcBorders>
            <w:tcW w:w="14081" w:type="dxa"/>
            <w:vAlign w:val="center"/>
            <w:textDirection w:val="lrTb"/>
            <w:noWrap/>
          </w:tcPr>
          <w:p>
            <w:pPr>
              <w:jc w:val="center"/>
              <w:keepLines w:val="0"/>
              <w:keepNext w:val="0"/>
              <w:widowControl/>
              <w:rPr>
                <w:rFonts w:ascii="方正黑体_GBK" w:hAnsi="方正黑体_GBK" w:eastAsia="方正黑体_GBK" w:cs="方正黑体_GBK"/>
                <w:i w:val="0"/>
                <w:iCs w:val="0"/>
                <w:color w:val="000000"/>
                <w:sz w:val="36"/>
                <w:szCs w:val="36"/>
                <w:highlight w:val="none"/>
                <w:u w:val="none"/>
              </w:rPr>
              <w:suppressLineNumbers w:val="0"/>
            </w:pPr>
            <w:r>
              <w:rPr>
                <w:rFonts w:hint="eastAsia"/>
                <w:b/>
                <w:sz w:val="32"/>
                <w:szCs w:val="32"/>
                <w:highlight w:val="none"/>
                <w:lang w:eastAsia="zh-CN"/>
              </w:rPr>
              <w:t xml:space="preserve">马诚山、马子山墓区石材采购</w:t>
            </w:r>
            <w:r/>
          </w:p>
        </w:tc>
      </w:tr>
      <w:tr>
        <w:trPr>
          <w:trHeight w:val="1100"/>
        </w:trPr>
        <w:tc>
          <w:tcPr>
            <w:shd w:val="clear" w:color="auto" w:fill="auto"/>
            <w:tcBorders>
              <w:top w:val="none" w:color="000000" w:sz="4" w:space="0"/>
              <w:left w:val="single" w:color="000000" w:sz="4" w:space="0"/>
              <w:bottom w:val="single" w:color="000000" w:sz="4" w:space="0"/>
              <w:right w:val="none" w:color="000000" w:sz="4" w:space="0"/>
            </w:tcBorders>
            <w:tcW w:w="610" w:type="dxa"/>
            <w:vAlign w:val="center"/>
            <w:textDirection w:val="lrTb"/>
            <w:noWrap w:val="false"/>
          </w:tcPr>
          <w:p>
            <w:pPr>
              <w:jc w:val="center"/>
              <w:keepLines w:val="0"/>
              <w:keepNext w:val="0"/>
              <w:widowControl/>
              <w:rPr>
                <w:rFonts w:ascii="方正仿宋_GBK" w:hAnsi="方正仿宋_GBK" w:eastAsia="方正仿宋_GBK" w:cs="方正仿宋_GBK"/>
                <w:b/>
                <w:bCs/>
                <w:i w:val="0"/>
                <w:iCs w:val="0"/>
                <w:color w:val="000000"/>
                <w:sz w:val="22"/>
                <w:szCs w:val="22"/>
                <w:highlight w:val="none"/>
                <w:u w:val="none"/>
              </w:rPr>
              <w:suppressLineNumbers w:val="0"/>
            </w:pPr>
            <w:r>
              <w:rPr>
                <w:rFonts w:hint="default" w:ascii="方正仿宋_GBK" w:hAnsi="方正仿宋_GBK" w:eastAsia="方正仿宋_GBK" w:cs="方正仿宋_GBK"/>
                <w:b/>
                <w:bCs/>
                <w:i w:val="0"/>
                <w:iCs w:val="0"/>
                <w:color w:val="000000"/>
                <w:sz w:val="22"/>
                <w:szCs w:val="22"/>
                <w:highlight w:val="none"/>
                <w:u w:val="none"/>
                <w:lang w:val="en-US" w:eastAsia="zh-CN" w:bidi="ar"/>
              </w:rPr>
              <w:t xml:space="preserve">项目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jc w:val="center"/>
              <w:keepLines w:val="0"/>
              <w:keepNext w:val="0"/>
              <w:widowControl/>
              <w:rPr>
                <w:rFonts w:hint="default" w:ascii="方正仿宋_GBK" w:hAnsi="方正仿宋_GBK" w:eastAsia="方正仿宋_GBK" w:cs="方正仿宋_GBK"/>
                <w:b/>
                <w:bCs/>
                <w:i w:val="0"/>
                <w:iCs w:val="0"/>
                <w:color w:val="000000"/>
                <w:sz w:val="22"/>
                <w:szCs w:val="22"/>
                <w:highlight w:val="none"/>
                <w:u w:val="none"/>
              </w:rPr>
              <w:suppressLineNumbers w:val="0"/>
            </w:pPr>
            <w:r>
              <w:rPr>
                <w:rFonts w:hint="default" w:ascii="方正仿宋_GBK" w:hAnsi="方正仿宋_GBK" w:eastAsia="方正仿宋_GBK" w:cs="方正仿宋_GBK"/>
                <w:b/>
                <w:bCs/>
                <w:i w:val="0"/>
                <w:iCs w:val="0"/>
                <w:color w:val="000000"/>
                <w:sz w:val="22"/>
                <w:szCs w:val="22"/>
                <w:highlight w:val="none"/>
                <w:u w:val="none"/>
                <w:lang w:val="en-US" w:eastAsia="zh-CN" w:bidi="ar"/>
              </w:rPr>
              <w:t xml:space="preserve">单墓</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default" w:ascii="方正仿宋_GBK" w:hAnsi="方正仿宋_GBK" w:eastAsia="方正仿宋_GBK" w:cs="方正仿宋_GBK"/>
                <w:b/>
                <w:bCs/>
                <w:i w:val="0"/>
                <w:iCs w:val="0"/>
                <w:color w:val="000000"/>
                <w:sz w:val="22"/>
                <w:szCs w:val="22"/>
                <w:highlight w:val="none"/>
                <w:u w:val="none"/>
              </w:rPr>
              <w:suppressLineNumbers w:val="0"/>
            </w:pPr>
            <w:r>
              <w:rPr>
                <w:rFonts w:hint="default" w:ascii="方正仿宋_GBK" w:hAnsi="方正仿宋_GBK" w:eastAsia="方正仿宋_GBK" w:cs="方正仿宋_GBK"/>
                <w:b/>
                <w:bCs/>
                <w:i w:val="0"/>
                <w:iCs w:val="0"/>
                <w:color w:val="000000"/>
                <w:sz w:val="22"/>
                <w:szCs w:val="22"/>
                <w:highlight w:val="none"/>
                <w:u w:val="none"/>
                <w:lang w:val="en-US" w:eastAsia="zh-CN" w:bidi="ar"/>
              </w:rPr>
              <w:t xml:space="preserve">中墓</w:t>
            </w:r>
            <w:r/>
          </w:p>
        </w:tc>
        <w:tc>
          <w:tcPr>
            <w:gridSpan w:val="4"/>
            <w:shd w:val="clear" w:color="auto" w:fill="auto"/>
            <w:tcBorders>
              <w:top w:val="none" w:color="000000" w:sz="4" w:space="0"/>
              <w:left w:val="single" w:color="000000" w:sz="4" w:space="0"/>
              <w:bottom w:val="single" w:color="000000" w:sz="4" w:space="0"/>
              <w:right w:val="none" w:color="000000" w:sz="4" w:space="0"/>
            </w:tcBorders>
            <w:tcW w:w="4121" w:type="dxa"/>
            <w:vAlign w:val="center"/>
            <w:textDirection w:val="lrTb"/>
            <w:noWrap w:val="false"/>
          </w:tcPr>
          <w:p>
            <w:pPr>
              <w:jc w:val="center"/>
              <w:keepLines w:val="0"/>
              <w:keepNext w:val="0"/>
              <w:widowControl/>
              <w:rPr>
                <w:rFonts w:hint="default" w:ascii="方正仿宋_GBK" w:hAnsi="方正仿宋_GBK" w:eastAsia="方正仿宋_GBK" w:cs="方正仿宋_GBK"/>
                <w:b/>
                <w:bCs/>
                <w:i w:val="0"/>
                <w:iCs w:val="0"/>
                <w:color w:val="000000"/>
                <w:sz w:val="22"/>
                <w:szCs w:val="22"/>
                <w:highlight w:val="none"/>
                <w:u w:val="none"/>
              </w:rPr>
              <w:suppressLineNumbers w:val="0"/>
            </w:pPr>
            <w:r>
              <w:rPr>
                <w:rFonts w:hint="default" w:ascii="方正仿宋_GBK" w:hAnsi="方正仿宋_GBK" w:eastAsia="方正仿宋_GBK" w:cs="方正仿宋_GBK"/>
                <w:b/>
                <w:bCs/>
                <w:i w:val="0"/>
                <w:iCs w:val="0"/>
                <w:color w:val="000000"/>
                <w:sz w:val="22"/>
                <w:szCs w:val="22"/>
                <w:highlight w:val="none"/>
                <w:u w:val="none"/>
                <w:lang w:val="en-US" w:eastAsia="zh-CN" w:bidi="ar"/>
              </w:rPr>
              <w:t xml:space="preserve">双墓</w:t>
            </w:r>
            <w:r/>
          </w:p>
        </w:tc>
        <w:tc>
          <w:tcPr>
            <w:shd w:val="clear" w:color="auto" w:fill="auto"/>
            <w:tcBorders>
              <w:top w:val="none" w:color="000000" w:sz="4" w:space="0"/>
              <w:left w:val="none" w:color="000000" w:sz="4" w:space="0"/>
              <w:bottom w:val="single" w:color="000000" w:sz="4" w:space="0"/>
              <w:right w:val="none" w:color="000000" w:sz="4" w:space="0"/>
            </w:tcBorders>
            <w:tcW w:w="1330" w:type="dxa"/>
            <w:vAlign w:val="center"/>
            <w:textDirection w:val="lrTb"/>
            <w:noWrap w:val="false"/>
          </w:tcPr>
          <w:p>
            <w:pPr>
              <w:jc w:val="center"/>
              <w:rPr>
                <w:rFonts w:hint="default" w:ascii="方正仿宋_GBK" w:hAnsi="方正仿宋_GBK" w:eastAsia="方正仿宋_GBK" w:cs="方正仿宋_GBK"/>
                <w:b/>
                <w:bCs/>
                <w:i w:val="0"/>
                <w:iCs w:val="0"/>
                <w:color w:val="000000"/>
                <w:sz w:val="22"/>
                <w:szCs w:val="22"/>
                <w:highlight w:val="none"/>
                <w:u w:val="none"/>
              </w:rPr>
            </w:pPr>
            <w:r>
              <w:rPr>
                <w:rFonts w:hint="default" w:ascii="方正仿宋_GBK" w:hAnsi="方正仿宋_GBK" w:eastAsia="方正仿宋_GBK" w:cs="方正仿宋_GBK"/>
                <w:b/>
                <w:bCs/>
                <w:i w:val="0"/>
                <w:iCs w:val="0"/>
                <w:color w:val="000000"/>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jc w:val="center"/>
              <w:keepLines w:val="0"/>
              <w:keepNext w:val="0"/>
              <w:widowControl/>
              <w:rPr>
                <w:rFonts w:hint="default" w:ascii="方正仿宋_GBK" w:hAnsi="方正仿宋_GBK" w:eastAsia="方正仿宋_GBK" w:cs="方正仿宋_GBK"/>
                <w:b/>
                <w:bCs/>
                <w:i w:val="0"/>
                <w:iCs w:val="0"/>
                <w:color w:val="000000"/>
                <w:sz w:val="22"/>
                <w:szCs w:val="22"/>
                <w:highlight w:val="none"/>
                <w:u w:val="none"/>
              </w:rPr>
              <w:suppressLineNumbers w:val="0"/>
            </w:pPr>
            <w:r>
              <w:rPr>
                <w:rFonts w:hint="default" w:ascii="方正仿宋_GBK" w:hAnsi="方正仿宋_GBK" w:eastAsia="方正仿宋_GBK" w:cs="方正仿宋_GBK"/>
                <w:b/>
                <w:bCs/>
                <w:i w:val="0"/>
                <w:iCs w:val="0"/>
                <w:color w:val="000000"/>
                <w:sz w:val="22"/>
                <w:szCs w:val="22"/>
                <w:highlight w:val="none"/>
                <w:u w:val="none"/>
                <w:lang w:val="en-US" w:eastAsia="zh-CN" w:bidi="ar"/>
              </w:rPr>
              <w:t xml:space="preserve">石椁</w:t>
            </w:r>
            <w:r/>
          </w:p>
        </w:tc>
        <w:tc>
          <w:tcPr>
            <w:shd w:val="clear" w:color="auto" w:fill="auto"/>
            <w:tcBorders>
              <w:top w:val="non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jc w:val="center"/>
              <w:keepLines w:val="0"/>
              <w:keepNext w:val="0"/>
              <w:widowControl/>
              <w:rPr>
                <w:rFonts w:hint="default" w:ascii="方正仿宋_GBK" w:hAnsi="方正仿宋_GBK" w:eastAsia="方正仿宋_GBK" w:cs="方正仿宋_GBK"/>
                <w:b/>
                <w:bCs/>
                <w:i w:val="0"/>
                <w:iCs w:val="0"/>
                <w:color w:val="000000"/>
                <w:sz w:val="22"/>
                <w:szCs w:val="22"/>
                <w:highlight w:val="none"/>
                <w:u w:val="none"/>
              </w:rPr>
              <w:suppressLineNumbers w:val="0"/>
            </w:pPr>
            <w:r>
              <w:rPr>
                <w:rFonts w:hint="default" w:ascii="方正仿宋_GBK" w:hAnsi="方正仿宋_GBK" w:eastAsia="方正仿宋_GBK" w:cs="方正仿宋_GBK"/>
                <w:b/>
                <w:bCs/>
                <w:i w:val="0"/>
                <w:iCs w:val="0"/>
                <w:color w:val="000000"/>
                <w:sz w:val="22"/>
                <w:szCs w:val="22"/>
                <w:highlight w:val="none"/>
                <w:u w:val="none"/>
                <w:lang w:val="en-US" w:eastAsia="zh-CN" w:bidi="ar"/>
              </w:rPr>
              <w:t xml:space="preserve">骨灰盒石椁</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widowControl/>
              <w:rPr>
                <w:rFonts w:hint="default" w:ascii="方正仿宋_GBK" w:hAnsi="方正仿宋_GBK" w:eastAsia="方正仿宋_GBK" w:cs="方正仿宋_GBK"/>
                <w:b/>
                <w:bCs/>
                <w:i w:val="0"/>
                <w:iCs w:val="0"/>
                <w:color w:val="000000"/>
                <w:sz w:val="22"/>
                <w:szCs w:val="22"/>
                <w:highlight w:val="none"/>
                <w:u w:val="none"/>
              </w:rPr>
              <w:suppressLineNumbers w:val="0"/>
            </w:pPr>
            <w:r>
              <w:rPr>
                <w:rFonts w:hint="default" w:ascii="方正仿宋_GBK" w:hAnsi="方正仿宋_GBK" w:eastAsia="方正仿宋_GBK" w:cs="方正仿宋_GBK"/>
                <w:b/>
                <w:bCs/>
                <w:i w:val="0"/>
                <w:iCs w:val="0"/>
                <w:color w:val="000000"/>
                <w:sz w:val="22"/>
                <w:szCs w:val="22"/>
                <w:highlight w:val="none"/>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default" w:ascii="方正仿宋_GBK" w:hAnsi="方正仿宋_GBK" w:eastAsia="方正仿宋_GBK" w:cs="方正仿宋_GBK"/>
                <w:i w:val="0"/>
                <w:iCs w:val="0"/>
                <w:color w:val="000000"/>
                <w:sz w:val="22"/>
                <w:szCs w:val="22"/>
                <w:highlight w:val="none"/>
                <w:u w:val="none"/>
              </w:rPr>
              <w:suppressLineNumbers w:val="0"/>
            </w:pPr>
            <w:r>
              <w:rPr>
                <w:rFonts w:hint="default" w:ascii="方正仿宋_GBK" w:hAnsi="方正仿宋_GBK" w:eastAsia="方正仿宋_GBK" w:cs="方正仿宋_GBK"/>
                <w:i w:val="0"/>
                <w:iCs w:val="0"/>
                <w:color w:val="000000"/>
                <w:sz w:val="22"/>
                <w:szCs w:val="22"/>
                <w:highlight w:val="none"/>
                <w:u w:val="none"/>
                <w:lang w:val="en-US" w:eastAsia="zh-CN" w:bidi="ar"/>
              </w:rPr>
              <w:t xml:space="preserve">A-309</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default" w:ascii="方正仿宋_GBK" w:hAnsi="方正仿宋_GBK" w:eastAsia="方正仿宋_GBK" w:cs="方正仿宋_GBK"/>
                <w:i w:val="0"/>
                <w:iCs w:val="0"/>
                <w:color w:val="000000"/>
                <w:sz w:val="22"/>
                <w:szCs w:val="22"/>
                <w:highlight w:val="none"/>
                <w:u w:val="none"/>
              </w:rPr>
              <w:suppressLineNumbers w:val="0"/>
            </w:pPr>
            <w:r>
              <w:rPr>
                <w:rFonts w:hint="default" w:ascii="方正仿宋_GBK" w:hAnsi="方正仿宋_GBK" w:eastAsia="方正仿宋_GBK" w:cs="方正仿宋_GBK"/>
                <w:i w:val="0"/>
                <w:iCs w:val="0"/>
                <w:color w:val="000000"/>
                <w:sz w:val="22"/>
                <w:szCs w:val="22"/>
                <w:highlight w:val="none"/>
                <w:u w:val="none"/>
                <w:lang w:val="en-US" w:eastAsia="zh-CN" w:bidi="ar"/>
              </w:rPr>
              <w:t xml:space="preserve">A-306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default" w:ascii="方正仿宋_GBK" w:hAnsi="方正仿宋_GBK" w:eastAsia="方正仿宋_GBK" w:cs="方正仿宋_GBK"/>
                <w:i w:val="0"/>
                <w:iCs w:val="0"/>
                <w:color w:val="000000"/>
                <w:sz w:val="22"/>
                <w:szCs w:val="22"/>
                <w:highlight w:val="none"/>
                <w:u w:val="none"/>
              </w:rPr>
              <w:suppressLineNumbers w:val="0"/>
            </w:pPr>
            <w:r>
              <w:rPr>
                <w:rFonts w:hint="default" w:ascii="方正仿宋_GBK" w:hAnsi="方正仿宋_GBK" w:eastAsia="方正仿宋_GBK" w:cs="方正仿宋_GBK"/>
                <w:i w:val="0"/>
                <w:iCs w:val="0"/>
                <w:color w:val="000000"/>
                <w:sz w:val="22"/>
                <w:szCs w:val="22"/>
                <w:highlight w:val="none"/>
                <w:u w:val="none"/>
                <w:lang w:val="en-US" w:eastAsia="zh-CN" w:bidi="ar"/>
              </w:rPr>
              <w:t xml:space="preserve">A-308</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2"/>
                <w:szCs w:val="22"/>
                <w:highlight w:val="none"/>
                <w:u w:val="none"/>
              </w:rPr>
              <w:suppressLineNumbers w:val="0"/>
            </w:pPr>
            <w:r>
              <w:rPr>
                <w:rFonts w:hint="default" w:ascii="方正仿宋_GBK" w:hAnsi="方正仿宋_GBK" w:eastAsia="方正仿宋_GBK" w:cs="方正仿宋_GBK"/>
                <w:i w:val="0"/>
                <w:iCs w:val="0"/>
                <w:color w:val="000000"/>
                <w:sz w:val="22"/>
                <w:szCs w:val="22"/>
                <w:highlight w:val="none"/>
                <w:u w:val="none"/>
                <w:lang w:val="en-US" w:eastAsia="zh-CN" w:bidi="ar"/>
              </w:rPr>
              <w:t xml:space="preserve">单墓卧碑1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2"/>
                <w:szCs w:val="22"/>
                <w:highlight w:val="none"/>
                <w:u w:val="none"/>
              </w:rPr>
              <w:suppressLineNumbers w:val="0"/>
            </w:pPr>
            <w:r>
              <w:rPr>
                <w:rFonts w:hint="default" w:ascii="方正仿宋_GBK" w:hAnsi="方正仿宋_GBK" w:eastAsia="方正仿宋_GBK" w:cs="方正仿宋_GBK"/>
                <w:i w:val="0"/>
                <w:iCs w:val="0"/>
                <w:color w:val="000000"/>
                <w:sz w:val="22"/>
                <w:szCs w:val="22"/>
                <w:highlight w:val="none"/>
                <w:u w:val="none"/>
                <w:lang w:val="en-US" w:eastAsia="zh-CN" w:bidi="ar"/>
              </w:rPr>
              <w:t xml:space="preserve">单墓卧碑2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default" w:ascii="方正仿宋_GBK" w:hAnsi="方正仿宋_GBK" w:eastAsia="方正仿宋_GBK" w:cs="方正仿宋_GBK"/>
                <w:i w:val="0"/>
                <w:iCs w:val="0"/>
                <w:color w:val="000000"/>
                <w:sz w:val="22"/>
                <w:szCs w:val="22"/>
                <w:highlight w:val="none"/>
                <w:u w:val="none"/>
              </w:rPr>
              <w:suppressLineNumbers w:val="0"/>
            </w:pPr>
            <w:r>
              <w:rPr>
                <w:rFonts w:hint="default" w:ascii="方正仿宋_GBK" w:hAnsi="方正仿宋_GBK" w:eastAsia="方正仿宋_GBK" w:cs="方正仿宋_GBK"/>
                <w:i w:val="0"/>
                <w:iCs w:val="0"/>
                <w:color w:val="000000"/>
                <w:sz w:val="22"/>
                <w:szCs w:val="22"/>
                <w:highlight w:val="none"/>
                <w:u w:val="none"/>
                <w:lang w:val="en-US" w:eastAsia="zh-CN" w:bidi="ar"/>
              </w:rPr>
              <w:t xml:space="preserve">A-202D</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default" w:ascii="方正仿宋_GBK" w:hAnsi="方正仿宋_GBK" w:eastAsia="方正仿宋_GBK" w:cs="方正仿宋_GBK"/>
                <w:i w:val="0"/>
                <w:iCs w:val="0"/>
                <w:color w:val="000000"/>
                <w:sz w:val="22"/>
                <w:szCs w:val="22"/>
                <w:highlight w:val="none"/>
                <w:u w:val="none"/>
              </w:rPr>
              <w:suppressLineNumbers w:val="0"/>
            </w:pPr>
            <w:r>
              <w:rPr>
                <w:rFonts w:hint="default" w:ascii="方正仿宋_GBK" w:hAnsi="方正仿宋_GBK" w:eastAsia="方正仿宋_GBK" w:cs="方正仿宋_GBK"/>
                <w:i w:val="0"/>
                <w:iCs w:val="0"/>
                <w:color w:val="000000"/>
                <w:sz w:val="22"/>
                <w:szCs w:val="22"/>
                <w:highlight w:val="none"/>
                <w:u w:val="none"/>
                <w:lang w:val="en-US" w:eastAsia="zh-CN" w:bidi="ar"/>
              </w:rPr>
              <w:t xml:space="preserve">A-2010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default" w:ascii="方正仿宋_GBK" w:hAnsi="方正仿宋_GBK" w:eastAsia="方正仿宋_GBK" w:cs="方正仿宋_GBK"/>
                <w:i w:val="0"/>
                <w:iCs w:val="0"/>
                <w:color w:val="000000"/>
                <w:sz w:val="22"/>
                <w:szCs w:val="22"/>
                <w:highlight w:val="none"/>
                <w:u w:val="none"/>
              </w:rPr>
              <w:suppressLineNumbers w:val="0"/>
            </w:pPr>
            <w:r>
              <w:rPr>
                <w:rFonts w:hint="default" w:ascii="方正仿宋_GBK" w:hAnsi="方正仿宋_GBK" w:eastAsia="方正仿宋_GBK" w:cs="方正仿宋_GBK"/>
                <w:i w:val="0"/>
                <w:iCs w:val="0"/>
                <w:color w:val="000000"/>
                <w:sz w:val="22"/>
                <w:szCs w:val="22"/>
                <w:highlight w:val="none"/>
                <w:u w:val="none"/>
                <w:lang w:val="en-US" w:eastAsia="zh-CN" w:bidi="ar"/>
              </w:rPr>
              <w:t xml:space="preserve">A-208</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default" w:ascii="方正仿宋_GBK" w:hAnsi="方正仿宋_GBK" w:eastAsia="方正仿宋_GBK" w:cs="方正仿宋_GBK"/>
                <w:i w:val="0"/>
                <w:iCs w:val="0"/>
                <w:color w:val="000000"/>
                <w:sz w:val="22"/>
                <w:szCs w:val="22"/>
                <w:highlight w:val="none"/>
                <w:u w:val="none"/>
              </w:rPr>
              <w:suppressLineNumbers w:val="0"/>
            </w:pPr>
            <w:r>
              <w:rPr>
                <w:rFonts w:hint="default" w:ascii="方正仿宋_GBK" w:hAnsi="方正仿宋_GBK" w:eastAsia="方正仿宋_GBK" w:cs="方正仿宋_GBK"/>
                <w:i w:val="0"/>
                <w:iCs w:val="0"/>
                <w:color w:val="000000"/>
                <w:sz w:val="22"/>
                <w:szCs w:val="22"/>
                <w:highlight w:val="none"/>
                <w:u w:val="none"/>
                <w:lang w:val="en-US" w:eastAsia="zh-CN" w:bidi="ar"/>
              </w:rPr>
              <w:t xml:space="preserve">A-209-1</w:t>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2"/>
                <w:szCs w:val="22"/>
                <w:highlight w:val="none"/>
                <w:u w:val="none"/>
              </w:rPr>
              <w:suppressLineNumbers w:val="0"/>
            </w:pPr>
            <w:r>
              <w:rPr>
                <w:rFonts w:hint="default" w:ascii="方正仿宋_GBK" w:hAnsi="方正仿宋_GBK" w:eastAsia="方正仿宋_GBK" w:cs="方正仿宋_GBK"/>
                <w:i w:val="0"/>
                <w:iCs w:val="0"/>
                <w:color w:val="000000"/>
                <w:sz w:val="22"/>
                <w:szCs w:val="22"/>
                <w:highlight w:val="none"/>
                <w:u w:val="none"/>
                <w:lang w:val="en-US" w:eastAsia="zh-CN" w:bidi="ar"/>
              </w:rPr>
              <w:t xml:space="preserve">双墓卧碑1</w:t>
            </w:r>
            <w:r/>
          </w:p>
        </w:tc>
        <w:tc>
          <w:tcPr>
            <w:shd w:val="clear" w:color="auto" w:fill="auto"/>
            <w:tcBorders>
              <w:top w:val="single" w:color="000000" w:sz="4" w:space="0"/>
              <w:left w:val="single" w:color="000000" w:sz="4" w:space="0"/>
              <w:bottom w:val="single" w:color="000000" w:sz="4" w:space="0"/>
              <w:right w:val="none" w:color="000000" w:sz="4" w:space="0"/>
            </w:tcBorders>
            <w:tcW w:w="1330" w:type="dxa"/>
            <w:vAlign w:val="center"/>
            <w:textDirection w:val="lrTb"/>
            <w:noWrap w:val="false"/>
          </w:tcPr>
          <w:p>
            <w:pPr>
              <w:jc w:val="center"/>
              <w:keepLines w:val="0"/>
              <w:keepNext w:val="0"/>
              <w:widowControl/>
              <w:rPr>
                <w:rFonts w:hint="default" w:ascii="方正仿宋_GBK" w:hAnsi="方正仿宋_GBK" w:eastAsia="方正仿宋_GBK" w:cs="方正仿宋_GBK"/>
                <w:i w:val="0"/>
                <w:iCs w:val="0"/>
                <w:color w:val="000000"/>
                <w:sz w:val="22"/>
                <w:szCs w:val="22"/>
                <w:highlight w:val="none"/>
                <w:u w:val="none"/>
              </w:rPr>
              <w:suppressLineNumbers w:val="0"/>
            </w:pPr>
            <w:r>
              <w:rPr>
                <w:rFonts w:hint="default" w:ascii="方正仿宋_GBK" w:hAnsi="方正仿宋_GBK" w:eastAsia="方正仿宋_GBK" w:cs="方正仿宋_GBK"/>
                <w:i w:val="0"/>
                <w:iCs w:val="0"/>
                <w:color w:val="000000"/>
                <w:sz w:val="22"/>
                <w:szCs w:val="22"/>
                <w:highlight w:val="none"/>
                <w:u w:val="none"/>
                <w:lang w:val="en-US" w:eastAsia="zh-CN" w:bidi="ar"/>
              </w:rPr>
              <w:t xml:space="preserve">双墓卧碑2</w:t>
            </w:r>
            <w:r/>
          </w:p>
        </w:tc>
        <w:tc>
          <w:tcPr>
            <w:shd w:val="clear" w:color="auto" w:fill="auto"/>
            <w:tcBorders>
              <w:top w:val="non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jc w:val="center"/>
              <w:rPr>
                <w:rFonts w:hint="default" w:ascii="方正仿宋_GBK" w:hAnsi="方正仿宋_GBK" w:eastAsia="方正仿宋_GBK" w:cs="方正仿宋_GBK"/>
                <w:b/>
                <w:bCs/>
                <w:i w:val="0"/>
                <w:iCs w:val="0"/>
                <w:color w:val="000000"/>
                <w:sz w:val="22"/>
                <w:szCs w:val="22"/>
                <w:highlight w:val="none"/>
                <w:u w:val="none"/>
              </w:rPr>
            </w:pPr>
            <w:r>
              <w:rPr>
                <w:rFonts w:hint="default" w:ascii="方正仿宋_GBK" w:hAnsi="方正仿宋_GBK" w:eastAsia="方正仿宋_GBK" w:cs="方正仿宋_GBK"/>
                <w:b/>
                <w:bCs/>
                <w:i w:val="0"/>
                <w:iCs w:val="0"/>
                <w:color w:val="000000"/>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center"/>
              <w:rPr>
                <w:rFonts w:hint="default" w:ascii="方正仿宋_GBK" w:hAnsi="方正仿宋_GBK" w:eastAsia="方正仿宋_GBK" w:cs="方正仿宋_GBK"/>
                <w:b/>
                <w:bCs/>
                <w:i w:val="0"/>
                <w:iCs w:val="0"/>
                <w:color w:val="000000"/>
                <w:sz w:val="22"/>
                <w:szCs w:val="22"/>
                <w:highlight w:val="none"/>
                <w:u w:val="none"/>
              </w:rPr>
            </w:pPr>
            <w:r>
              <w:rPr>
                <w:rFonts w:hint="default" w:ascii="方正仿宋_GBK" w:hAnsi="方正仿宋_GBK" w:eastAsia="方正仿宋_GBK" w:cs="方正仿宋_GBK"/>
                <w:b/>
                <w:bCs/>
                <w:i w:val="0"/>
                <w:iCs w:val="0"/>
                <w:color w:val="000000"/>
                <w:sz w:val="22"/>
                <w:szCs w:val="22"/>
                <w:highlight w:val="none"/>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widowControl/>
              <w:rPr>
                <w:rFonts w:hint="default" w:ascii="方正仿宋_GBK" w:hAnsi="方正仿宋_GBK" w:eastAsia="方正仿宋_GBK" w:cs="方正仿宋_GBK"/>
                <w:b/>
                <w:bCs/>
                <w:i w:val="0"/>
                <w:iCs w:val="0"/>
                <w:color w:val="000000"/>
                <w:sz w:val="22"/>
                <w:szCs w:val="22"/>
                <w:highlight w:val="none"/>
                <w:u w:val="none"/>
              </w:rPr>
              <w:suppressLineNumbers w:val="0"/>
            </w:pPr>
            <w:r>
              <w:rPr>
                <w:rFonts w:hint="default" w:ascii="方正仿宋_GBK" w:hAnsi="方正仿宋_GBK" w:eastAsia="方正仿宋_GBK" w:cs="方正仿宋_GBK"/>
                <w:b/>
                <w:bCs/>
                <w:i w:val="0"/>
                <w:iCs w:val="0"/>
                <w:color w:val="000000"/>
                <w:sz w:val="22"/>
                <w:szCs w:val="22"/>
                <w:highlight w:val="none"/>
                <w:u w:val="none"/>
                <w:lang w:val="en-US" w:eastAsia="zh-CN" w:bidi="ar"/>
              </w:rPr>
              <w:t xml:space="preserve">招标限价</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6203.15 </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4699.33 </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3042.88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3099.25 </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4743.75 </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7246.20 </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8832.58 </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7893.46 </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8409.75 </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5347.16 </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8914.46 </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1172.00 </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220.00 </w:t>
            </w:r>
            <w:r/>
          </w:p>
        </w:tc>
      </w:tr>
    </w:tbl>
    <w:p>
      <w:pPr>
        <w:pStyle w:val="723"/>
        <w:rPr>
          <w:rFonts w:hint="default"/>
          <w:highlight w:val="none"/>
          <w:lang w:val="en-US" w:eastAsia="zh-CN"/>
        </w:rPr>
        <w:sectPr>
          <w:footnotePr/>
          <w:endnotePr/>
          <w:type w:val="nextPage"/>
          <w:pgSz w:w="16838" w:h="11906" w:orient="landscape"/>
          <w:pgMar w:top="1800" w:right="1440" w:bottom="1800" w:left="1440" w:header="851" w:footer="992" w:gutter="0"/>
          <w:cols w:num="1" w:sep="0" w:space="425" w:equalWidth="1"/>
          <w:docGrid w:linePitch="360"/>
        </w:sect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numPr>
          <w:ilvl w:val="0"/>
          <w:numId w:val="3"/>
        </w:numPr>
        <w:ind w:firstLine="422"/>
        <w:spacing w:line="360" w:lineRule="auto"/>
        <w:rPr>
          <w:rFonts w:hint="default" w:ascii="宋体" w:hAnsi="宋体" w:cs="宋体"/>
          <w:b/>
          <w:color w:val="000000"/>
          <w:szCs w:val="21"/>
          <w:highlight w:val="none"/>
          <w:lang w:val="en-US" w:eastAsia="zh-CN"/>
        </w:rPr>
      </w:pPr>
      <w:r>
        <w:rPr>
          <w:rFonts w:hint="eastAsia" w:ascii="宋体" w:hAnsi="宋体"/>
          <w:bCs/>
          <w:color w:val="000000"/>
          <w:szCs w:val="21"/>
          <w:highlight w:val="none"/>
        </w:rPr>
        <w:t xml:space="preserve">★</w:t>
      </w:r>
      <w:r>
        <w:rPr>
          <w:rFonts w:hint="eastAsia" w:ascii="宋体" w:hAnsi="宋体" w:cs="宋体"/>
          <w:b/>
          <w:color w:val="000000"/>
          <w:szCs w:val="21"/>
          <w:highlight w:val="none"/>
          <w:lang w:val="en-US" w:eastAsia="zh-CN"/>
        </w:rPr>
        <w:t xml:space="preserve">其他要求</w:t>
      </w:r>
      <w:r/>
    </w:p>
    <w:p>
      <w:pPr>
        <w:numPr>
          <w:ilvl w:val="0"/>
          <w:numId w:val="4"/>
        </w:numPr>
        <w:ind w:left="0" w:firstLine="42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提供涉及石材加工、制作的生产设备的真实照片、以及有效的投标人购买设备的发票或投标人与第三方签订的租赁合同扫描件（提供材料不全或不能反映相关内容的，其投标将被拒绝）。</w:t>
      </w:r>
      <w:r/>
    </w:p>
    <w:p>
      <w:pPr>
        <w:numPr>
          <w:ilvl w:val="0"/>
          <w:numId w:val="4"/>
        </w:numPr>
        <w:ind w:left="0" w:firstLine="420"/>
        <w:spacing w:line="360" w:lineRule="auto"/>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提供覆盖合同期的固定经营场地证明，自有房产须提供房产证，租赁需要提供投标人与第三方签订的租赁合同及房产证（提供材料不全或不能反映相关内容的，其投标将被拒绝）。</w:t>
      </w:r>
      <w:r/>
    </w:p>
    <w:p>
      <w:pPr>
        <w:numPr>
          <w:ilvl w:val="0"/>
          <w:numId w:val="4"/>
        </w:numPr>
        <w:ind w:left="0" w:firstLine="420"/>
        <w:spacing w:line="360" w:lineRule="auto"/>
        <w:rPr>
          <w:rFonts w:hint="default" w:ascii="宋体" w:hAnsi="宋体" w:cs="宋体"/>
          <w:b w:val="0"/>
          <w:bCs/>
          <w:color w:val="000000"/>
          <w:szCs w:val="21"/>
          <w:highlight w:val="none"/>
          <w:lang w:val="en-US" w:eastAsia="zh-CN"/>
        </w:rPr>
      </w:pPr>
      <w:r>
        <w:rPr>
          <w:rFonts w:hint="default" w:ascii="宋体" w:hAnsi="宋体" w:cs="宋体"/>
          <w:b w:val="0"/>
          <w:bCs/>
          <w:color w:val="000000"/>
          <w:szCs w:val="21"/>
          <w:highlight w:val="none"/>
          <w:lang w:val="en-US" w:eastAsia="zh-CN"/>
        </w:rPr>
        <w:t xml:space="preserve">中标后招标人有权实地考察，若发现资质造假、产能虚报或经营地不实，将取消资格并追究法律责任</w:t>
      </w:r>
      <w:r>
        <w:rPr>
          <w:rFonts w:hint="eastAsia" w:ascii="宋体" w:hAnsi="宋体" w:cs="宋体"/>
          <w:b w:val="0"/>
          <w:bCs/>
          <w:color w:val="000000"/>
          <w:szCs w:val="21"/>
          <w:highlight w:val="none"/>
          <w:lang w:val="en-US" w:eastAsia="zh-CN"/>
        </w:rPr>
        <w:t xml:space="preserve">（提供承诺书，格式自拟）。</w:t>
      </w:r>
      <w:r/>
    </w:p>
    <w:p>
      <w:pPr>
        <w:numPr>
          <w:ilvl w:val="0"/>
          <w:numId w:val="4"/>
        </w:numPr>
        <w:ind w:firstLine="420"/>
        <w:spacing w:line="360" w:lineRule="auto"/>
        <w:rPr>
          <w:rFonts w:hint="eastAsia" w:ascii="宋体" w:hAnsi="宋体"/>
          <w:b/>
          <w:bCs/>
          <w:sz w:val="24"/>
          <w:szCs w:val="24"/>
          <w:highlight w:val="none"/>
        </w:rPr>
      </w:pPr>
      <w:r>
        <w:rPr>
          <w:rFonts w:hint="eastAsia" w:ascii="宋体" w:hAnsi="宋体" w:cs="宋体"/>
          <w:b w:val="0"/>
          <w:bCs/>
          <w:color w:val="000000"/>
          <w:szCs w:val="21"/>
          <w:highlight w:val="none"/>
          <w:lang w:val="en-US" w:eastAsia="zh-CN"/>
        </w:rPr>
        <w:t xml:space="preserve">投标人须明确接单后排产、装车、运输及到货的全流程时效（如：X天内排产，Y天装车，Z天送达）总时效不得超过60日历日。该承诺将作为合同关键条款，若未按期交付且无正当理由，视为违约。招标人有权对物流轨迹进行实时核查，确保供应链响应迅速、履约可靠（提供承诺书，格式自拟）。</w:t>
      </w:r>
      <w:r/>
    </w:p>
    <w:p>
      <w:pPr>
        <w:numPr>
          <w:ilvl w:val="0"/>
          <w:numId w:val="4"/>
        </w:numPr>
        <w:ind w:firstLine="420"/>
        <w:spacing w:line="360" w:lineRule="auto"/>
        <w:rPr>
          <w:highlight w:val="none"/>
        </w:rPr>
      </w:pPr>
      <w:r>
        <w:rPr>
          <w:rFonts w:hint="eastAsia" w:ascii="宋体" w:hAnsi="宋体" w:cs="宋体"/>
          <w:b w:val="0"/>
          <w:bCs/>
          <w:color w:val="000000"/>
          <w:szCs w:val="21"/>
          <w:highlight w:val="none"/>
          <w:lang w:val="en-US" w:eastAsia="zh-CN"/>
        </w:rPr>
        <w:t xml:space="preserve">投标人需确保在遇到特殊情况，能够积极配合招标人完成本次服务，如遇因中标单位问题导致的投诉，由中标单位自行负责。（提供承诺书，格式自拟）</w:t>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r>
      <w:r/>
    </w:p>
    <w:p>
      <w:pPr>
        <w:numPr>
          <w:ilvl w:val="0"/>
          <w:numId w:val="3"/>
        </w:numPr>
        <w:ind w:firstLine="422"/>
        <w:spacing w:line="360" w:lineRule="auto"/>
        <w:rPr>
          <w:rFonts w:hint="eastAsia"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供货一览表(含配件、备品、消耗材料)</w:t>
      </w:r>
      <w:r/>
    </w:p>
    <w:tbl>
      <w:tblPr>
        <w:tblStyle w:val="701"/>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6"/>
        <w:gridCol w:w="1261"/>
        <w:gridCol w:w="2803"/>
        <w:gridCol w:w="2160"/>
        <w:gridCol w:w="2736"/>
      </w:tblGrid>
      <w:tr>
        <w:trPr>
          <w:jc w:val="center"/>
          <w:trHeight w:val="270"/>
        </w:trPr>
        <w:tc>
          <w:tcPr>
            <w:gridSpan w:val="5"/>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马诚山、马子山墓区石材采购</w:t>
            </w:r>
            <w:r/>
          </w:p>
        </w:tc>
      </w:tr>
      <w:tr>
        <w:trPr>
          <w:jc w:val="center"/>
          <w:trHeight w:val="27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主要技术参考参数</w:t>
            </w:r>
            <w:r/>
          </w:p>
        </w:tc>
        <w:tc>
          <w:tcPr>
            <w:shd w:val="clear" w:color="auto" w:fill="auto"/>
            <w:tcW w:w="27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图片</w:t>
            </w:r>
            <w:r/>
          </w:p>
        </w:tc>
      </w:tr>
      <w:tr>
        <w:trPr>
          <w:jc w:val="center"/>
          <w:trHeight w:val="19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W w:w="12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A-306</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(单穴)</w:t>
            </w:r>
            <w:r/>
          </w:p>
        </w:tc>
        <w:tc>
          <w:tcPr>
            <w:shd w:val="clear" w:color="auto" w:fill="auto"/>
            <w:tcW w:w="28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具体供货数量以实际制作安装数量为准。</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墓体规格(厘米)190*104，碑规格(厘米)80*60，墓体材质:芝麻白花岗岩，墓碑材质:黑色花岗岩</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314450" cy="1200150"/>
                      <wp:effectExtent l="0" t="0" r="0" b="0"/>
                      <wp:docPr id="3"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descr="IMG_256"/>
                              <pic:cNvPicPr>
                                <a:picLocks noChangeAspect="1"/>
                              </pic:cNvPicPr>
                              <pic:nvPr/>
                            </pic:nvPicPr>
                            <pic:blipFill>
                              <a:blip r:embed="rId14"/>
                              <a:stretch/>
                            </pic:blipFill>
                            <pic:spPr bwMode="auto">
                              <a:xfrm>
                                <a:off x="0" y="0"/>
                                <a:ext cx="1314450" cy="1200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3.5pt;height:94.5pt;mso-wrap-distance-left:0.0pt;mso-wrap-distance-top:0.0pt;mso-wrap-distance-right:0.0pt;mso-wrap-distance-bottom:0.0pt;" stroked="f" strokeweight="0.75pt">
                      <v:path textboxrect="0,0,0,0"/>
                      <v:imagedata r:id="rId14" o:title=""/>
                    </v:shape>
                  </w:pict>
                </mc:Fallback>
              </mc:AlternateContent>
            </w:r>
            <w:r/>
          </w:p>
        </w:tc>
      </w:tr>
      <w:tr>
        <w:trPr>
          <w:jc w:val="center"/>
          <w:trHeight w:val="174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W w:w="12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A-309</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(单穴)</w:t>
            </w:r>
            <w:r/>
          </w:p>
        </w:tc>
        <w:tc>
          <w:tcPr>
            <w:shd w:val="clear" w:color="auto" w:fill="auto"/>
            <w:tcW w:w="28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具体供货数量以实际制作安装数量为准。</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墓体规格(厘米)190*104，碑规格(厘米)80*60，墓体材质:红色花岗岩，墓碑材质:黑色花岗岩</w:t>
            </w:r>
            <w:r>
              <w:rPr>
                <w:highlight w:val="none"/>
              </w:rP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152525" cy="1104900"/>
                      <wp:effectExtent l="0" t="0" r="9525" b="0"/>
                      <wp:docPr id="4" name="图片 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7"/>
                              <pic:cNvPicPr>
                                <a:picLocks noChangeAspect="1"/>
                              </pic:cNvPicPr>
                              <pic:nvPr/>
                            </pic:nvPicPr>
                            <pic:blipFill>
                              <a:blip r:embed="rId15"/>
                              <a:stretch/>
                            </pic:blipFill>
                            <pic:spPr bwMode="auto">
                              <a:xfrm>
                                <a:off x="0" y="0"/>
                                <a:ext cx="1152525" cy="1104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0.8pt;height:87.0pt;mso-wrap-distance-left:0.0pt;mso-wrap-distance-top:0.0pt;mso-wrap-distance-right:0.0pt;mso-wrap-distance-bottom:0.0pt;" stroked="f" strokeweight="0.75pt">
                      <v:path textboxrect="0,0,0,0"/>
                      <v:imagedata r:id="rId15" o:title=""/>
                    </v:shape>
                  </w:pict>
                </mc:Fallback>
              </mc:AlternateContent>
            </w:r>
            <w:r/>
          </w:p>
        </w:tc>
      </w:tr>
      <w:tr>
        <w:trPr>
          <w:jc w:val="center"/>
          <w:trHeight w:val="9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A-308</w:t>
            </w:r>
            <w:r/>
          </w:p>
        </w:tc>
        <w:tc>
          <w:tcPr>
            <w:shd w:val="clear" w:color="auto" w:fill="auto"/>
            <w:tcW w:w="28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具体供货数量以实际制作安装数量为准。</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highlight w:val="none"/>
              </w:rPr>
            </w:r>
            <w:bookmarkStart w:id="62" w:name="_GoBack"/>
            <w:r>
              <w:rPr>
                <w:rFonts w:hint="eastAsia" w:ascii="宋体" w:hAnsi="宋体" w:eastAsia="宋体" w:cs="宋体"/>
                <w:i w:val="0"/>
                <w:iCs w:val="0"/>
                <w:color w:val="000000"/>
                <w:sz w:val="22"/>
                <w:szCs w:val="22"/>
                <w:highlight w:val="none"/>
                <w:u w:val="none"/>
                <w:lang w:val="en-US" w:eastAsia="zh-CN" w:bidi="ar"/>
              </w:rPr>
              <w:t xml:space="preserve">墓体规格(厘米)190*85</w:t>
            </w:r>
            <w:bookmarkEnd w:id="62"/>
            <w:r>
              <w:rPr>
                <w:rFonts w:hint="eastAsia" w:ascii="宋体" w:hAnsi="宋体" w:eastAsia="宋体" w:cs="宋体"/>
                <w:i w:val="0"/>
                <w:iCs w:val="0"/>
                <w:color w:val="000000"/>
                <w:sz w:val="22"/>
                <w:szCs w:val="22"/>
                <w:highlight w:val="none"/>
                <w:u w:val="none"/>
                <w:lang w:val="en-US" w:eastAsia="zh-CN" w:bidi="ar"/>
              </w:rPr>
              <w:t xml:space="preserve">，碑规格(厘米)80*60，墓体材质:芝麻白花岗岩，墓碑材质:黑色花岗岩</w:t>
            </w:r>
            <w:r>
              <w:rPr>
                <w:highlight w:val="none"/>
              </w:rP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080770" cy="1097915"/>
                      <wp:effectExtent l="0" t="0" r="5080" b="6985"/>
                      <wp:docPr id="5" name="图片 1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2" descr="IMG_258"/>
                              <pic:cNvPicPr>
                                <a:picLocks noChangeAspect="1"/>
                              </pic:cNvPicPr>
                              <pic:nvPr/>
                            </pic:nvPicPr>
                            <pic:blipFill>
                              <a:blip r:embed="rId16"/>
                              <a:stretch/>
                            </pic:blipFill>
                            <pic:spPr bwMode="auto">
                              <a:xfrm>
                                <a:off x="0" y="0"/>
                                <a:ext cx="1080770" cy="10979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5.1pt;height:86.5pt;mso-wrap-distance-left:0.0pt;mso-wrap-distance-top:0.0pt;mso-wrap-distance-right:0.0pt;mso-wrap-distance-bottom:0.0pt;" stroked="f" strokeweight="0.75pt">
                      <v:path textboxrect="0,0,0,0"/>
                      <v:imagedata r:id="rId16" o:title=""/>
                    </v:shape>
                  </w:pict>
                </mc:Fallback>
              </mc:AlternateContent>
            </w:r>
            <w:r/>
          </w:p>
        </w:tc>
      </w:tr>
      <w:tr>
        <w:trPr>
          <w:jc w:val="center"/>
          <w:trHeight w:val="134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单墓卧碑1</w:t>
            </w:r>
            <w:r/>
          </w:p>
        </w:tc>
        <w:tc>
          <w:tcPr>
            <w:shd w:val="clear" w:color="auto" w:fill="auto"/>
            <w:tcW w:w="28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具体供货数量以实际制作安装数量为准。</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墓体规格(厘米)190*104，墓体材质:红色花岗岩，墓碑材质:黑色花岗岩</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须设计</w:t>
            </w:r>
            <w:r/>
          </w:p>
        </w:tc>
      </w:tr>
      <w:tr>
        <w:trPr>
          <w:jc w:val="center"/>
          <w:trHeight w:val="126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单墓卧碑2</w:t>
            </w:r>
            <w:r/>
          </w:p>
        </w:tc>
        <w:tc>
          <w:tcPr>
            <w:shd w:val="clear" w:color="auto" w:fill="auto"/>
            <w:tcW w:w="28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具体供货数量以实际制作安装数量为准。</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墓体规格(厘米)190*104，墓体材质:芝麻白花岗岩，墓碑材质:黑色花岗岩</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须设计</w:t>
            </w:r>
            <w:r/>
          </w:p>
        </w:tc>
      </w:tr>
      <w:tr>
        <w:trPr>
          <w:jc w:val="center"/>
          <w:trHeight w:val="208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W w:w="12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A-202D</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(单穴)</w:t>
            </w:r>
            <w:r/>
          </w:p>
        </w:tc>
        <w:tc>
          <w:tcPr>
            <w:shd w:val="clear" w:color="auto" w:fill="auto"/>
            <w:tcW w:w="28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具体供货数量以实际制作安装数量为准。</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墓体规格(厘米):190*150碑规格:136*105，墓体材质:红色花岗岩，墓碑材质:黑色花岗岩</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205230" cy="1155065"/>
                      <wp:effectExtent l="0" t="0" r="4445" b="6985"/>
                      <wp:docPr id="6" name="图片 1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3" descr="IMG_259"/>
                              <pic:cNvPicPr>
                                <a:picLocks noChangeAspect="1"/>
                              </pic:cNvPicPr>
                              <pic:nvPr/>
                            </pic:nvPicPr>
                            <pic:blipFill>
                              <a:blip r:embed="rId17"/>
                              <a:stretch/>
                            </pic:blipFill>
                            <pic:spPr bwMode="auto">
                              <a:xfrm>
                                <a:off x="0" y="0"/>
                                <a:ext cx="1205230" cy="11550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4.9pt;height:90.9pt;mso-wrap-distance-left:0.0pt;mso-wrap-distance-top:0.0pt;mso-wrap-distance-right:0.0pt;mso-wrap-distance-bottom:0.0pt;" stroked="f" strokeweight="0.75pt">
                      <v:path textboxrect="0,0,0,0"/>
                      <v:imagedata r:id="rId17" o:title=""/>
                    </v:shape>
                  </w:pict>
                </mc:Fallback>
              </mc:AlternateContent>
            </w:r>
            <w:r/>
          </w:p>
        </w:tc>
      </w:tr>
      <w:tr>
        <w:trPr>
          <w:jc w:val="center"/>
          <w:trHeight w:val="24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W w:w="12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A-2010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(双穴)</w:t>
            </w:r>
            <w:r/>
          </w:p>
        </w:tc>
        <w:tc>
          <w:tcPr>
            <w:shd w:val="clear" w:color="auto" w:fill="auto"/>
            <w:tcW w:w="28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具体供货数量以实际制作安装数量为准。</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墓体规格(厘米)200*220，碑规格(厘米)100*60，墓体材质:红色花岗岩，墓碑材质:黑色花岗岩</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209675" cy="1533525"/>
                      <wp:effectExtent l="0" t="0" r="9525" b="9525"/>
                      <wp:docPr id="7" name="图片 1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4" descr="IMG_260"/>
                              <pic:cNvPicPr>
                                <a:picLocks noChangeAspect="1"/>
                              </pic:cNvPicPr>
                              <pic:nvPr/>
                            </pic:nvPicPr>
                            <pic:blipFill>
                              <a:blip r:embed="rId18"/>
                              <a:stretch/>
                            </pic:blipFill>
                            <pic:spPr bwMode="auto">
                              <a:xfrm>
                                <a:off x="0" y="0"/>
                                <a:ext cx="1209675" cy="1533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5.2pt;height:120.8pt;mso-wrap-distance-left:0.0pt;mso-wrap-distance-top:0.0pt;mso-wrap-distance-right:0.0pt;mso-wrap-distance-bottom:0.0pt;" stroked="f" strokeweight="0.75pt">
                      <v:path textboxrect="0,0,0,0"/>
                      <v:imagedata r:id="rId18" o:title=""/>
                    </v:shape>
                  </w:pict>
                </mc:Fallback>
              </mc:AlternateContent>
            </w:r>
            <w:r/>
          </w:p>
        </w:tc>
      </w:tr>
      <w:tr>
        <w:trPr>
          <w:jc w:val="center"/>
          <w:trHeight w:val="23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W w:w="12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A-208</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(双穴)</w:t>
            </w:r>
            <w:r/>
          </w:p>
        </w:tc>
        <w:tc>
          <w:tcPr>
            <w:shd w:val="clear" w:color="auto" w:fill="auto"/>
            <w:tcW w:w="28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具体供货数量以实际制作安装数量为准。</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墓体规格(厘米)200*220，碑规格(厘米)100*60，墓体材质:芝麻白花岗岩，墓碑材质:芝麻白花岗岩</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600200" cy="1438275"/>
                      <wp:effectExtent l="0" t="0" r="0" b="9525"/>
                      <wp:docPr id="8" name="图片 1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5" descr="IMG_261"/>
                              <pic:cNvPicPr>
                                <a:picLocks noChangeAspect="1"/>
                              </pic:cNvPicPr>
                              <pic:nvPr/>
                            </pic:nvPicPr>
                            <pic:blipFill>
                              <a:blip r:embed="rId19"/>
                              <a:stretch/>
                            </pic:blipFill>
                            <pic:spPr bwMode="auto">
                              <a:xfrm>
                                <a:off x="0" y="0"/>
                                <a:ext cx="1600200" cy="1438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6.0pt;height:113.2pt;mso-wrap-distance-left:0.0pt;mso-wrap-distance-top:0.0pt;mso-wrap-distance-right:0.0pt;mso-wrap-distance-bottom:0.0pt;" stroked="f" strokeweight="0.75pt">
                      <v:path textboxrect="0,0,0,0"/>
                      <v:imagedata r:id="rId19" o:title=""/>
                    </v:shape>
                  </w:pict>
                </mc:Fallback>
              </mc:AlternateContent>
            </w:r>
            <w:r/>
          </w:p>
        </w:tc>
      </w:tr>
      <w:tr>
        <w:trPr>
          <w:jc w:val="center"/>
          <w:trHeight w:val="218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W w:w="12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A-209-1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(双穴)</w:t>
            </w:r>
            <w:r/>
          </w:p>
        </w:tc>
        <w:tc>
          <w:tcPr>
            <w:shd w:val="clear" w:color="auto" w:fill="auto"/>
            <w:tcW w:w="28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具体供货数量以实际制作安装数量为准。</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墓体规格(厘米)200*220，碑规格(厘米)100*60，墓体材质:芝麻白花岗岩，墓碑材质:黑色花岗岩</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543050" cy="1381125"/>
                      <wp:effectExtent l="0" t="0" r="0" b="9525"/>
                      <wp:docPr id="9" name="图片 16"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6" descr="IMG_262"/>
                              <pic:cNvPicPr>
                                <a:picLocks noChangeAspect="1"/>
                              </pic:cNvPicPr>
                              <pic:nvPr/>
                            </pic:nvPicPr>
                            <pic:blipFill>
                              <a:blip r:embed="rId20"/>
                              <a:stretch/>
                            </pic:blipFill>
                            <pic:spPr bwMode="auto">
                              <a:xfrm>
                                <a:off x="0" y="0"/>
                                <a:ext cx="1543050" cy="1381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1.5pt;height:108.8pt;mso-wrap-distance-left:0.0pt;mso-wrap-distance-top:0.0pt;mso-wrap-distance-right:0.0pt;mso-wrap-distance-bottom:0.0pt;" stroked="f" strokeweight="0.75pt">
                      <v:path textboxrect="0,0,0,0"/>
                      <v:imagedata r:id="rId20" o:title=""/>
                    </v:shape>
                  </w:pict>
                </mc:Fallback>
              </mc:AlternateContent>
            </w:r>
            <w:r/>
          </w:p>
        </w:tc>
      </w:tr>
      <w:tr>
        <w:trPr>
          <w:jc w:val="center"/>
          <w:trHeight w:val="154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双墓卧碑1</w:t>
            </w:r>
            <w:r/>
          </w:p>
        </w:tc>
        <w:tc>
          <w:tcPr>
            <w:shd w:val="clear" w:color="auto" w:fill="auto"/>
            <w:tcW w:w="28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具体供货数量以实际制作安装数量为准。</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墓体规格(厘米)200*220，墓体材质：红花岗岩，墓碑材质：黑色花岗岩</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须设计</w:t>
            </w:r>
            <w:r/>
          </w:p>
        </w:tc>
      </w:tr>
      <w:tr>
        <w:trPr>
          <w:jc w:val="center"/>
          <w:trHeight w:val="146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双墓卧碑2</w:t>
            </w:r>
            <w:r/>
          </w:p>
        </w:tc>
        <w:tc>
          <w:tcPr>
            <w:shd w:val="clear" w:color="auto" w:fill="auto"/>
            <w:tcW w:w="28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具体供货数量以实际制作安装数量为准。</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墓体规格(厘米)200*220，墓体材质：芝麻白花岗岩，墓碑材质：黑色花岗岩</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须设计</w:t>
            </w:r>
            <w:r/>
          </w:p>
        </w:tc>
      </w:tr>
      <w:tr>
        <w:trPr>
          <w:jc w:val="center"/>
          <w:trHeight w:val="25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石椁</w:t>
            </w:r>
            <w:r/>
          </w:p>
        </w:tc>
        <w:tc>
          <w:tcPr>
            <w:shd w:val="clear" w:color="auto" w:fill="auto"/>
            <w:tcW w:w="28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具体供货数量以实际制作安装数量为准。</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常规石椁规格外径(厘米)190*680*70，厚度(厘米)5；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加长石椁规格外径(厘米)200*680*70，厚度(厘米)5；材质:红色花岗岩，常规石椁材质:芝麻白花岗岩</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600200" cy="1333500"/>
                      <wp:effectExtent l="0" t="0" r="0" b="0"/>
                      <wp:docPr id="10" name="图片 17"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7" descr="IMG_263"/>
                              <pic:cNvPicPr>
                                <a:picLocks noChangeAspect="1"/>
                              </pic:cNvPicPr>
                              <pic:nvPr/>
                            </pic:nvPicPr>
                            <pic:blipFill>
                              <a:blip r:embed="rId21"/>
                              <a:stretch/>
                            </pic:blipFill>
                            <pic:spPr bwMode="auto">
                              <a:xfrm>
                                <a:off x="0" y="0"/>
                                <a:ext cx="1600200" cy="1333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6.0pt;height:105.0pt;mso-wrap-distance-left:0.0pt;mso-wrap-distance-top:0.0pt;mso-wrap-distance-right:0.0pt;mso-wrap-distance-bottom:0.0pt;" stroked="f" strokeweight="0.75pt">
                      <v:path textboxrect="0,0,0,0"/>
                      <v:imagedata r:id="rId21" o:title=""/>
                    </v:shape>
                  </w:pict>
                </mc:Fallback>
              </mc:AlternateContent>
            </w:r>
            <w:r/>
          </w:p>
        </w:tc>
      </w:tr>
      <w:tr>
        <w:trPr>
          <w:jc w:val="center"/>
          <w:trHeight w:val="202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骨灰石椁</w:t>
            </w:r>
            <w:r/>
          </w:p>
        </w:tc>
        <w:tc>
          <w:tcPr>
            <w:shd w:val="clear" w:color="auto" w:fill="auto"/>
            <w:tcW w:w="28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具体供货数量以实际制作安装数量为准。</w:t>
            </w:r>
            <w:r/>
          </w:p>
        </w:tc>
        <w:tc>
          <w:tcPr>
            <w:shd w:val="clear" w:color="auto" w:fill="auto"/>
            <w:tcW w:w="21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骨灰石椁规格外径(厘米)36*26*30，厚度(厘米)2；骨灰石椁材质:芝麻白花岗岩</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428750" cy="1276350"/>
                      <wp:effectExtent l="0" t="0" r="0" b="0"/>
                      <wp:docPr id="11" name="图片 2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IMG_264"/>
                              <pic:cNvPicPr>
                                <a:picLocks noChangeAspect="1"/>
                              </pic:cNvPicPr>
                              <pic:nvPr/>
                            </pic:nvPicPr>
                            <pic:blipFill>
                              <a:blip r:embed="rId22"/>
                              <a:stretch/>
                            </pic:blipFill>
                            <pic:spPr bwMode="auto">
                              <a:xfrm>
                                <a:off x="0" y="0"/>
                                <a:ext cx="1428750" cy="1276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2.5pt;height:100.5pt;mso-wrap-distance-left:0.0pt;mso-wrap-distance-top:0.0pt;mso-wrap-distance-right:0.0pt;mso-wrap-distance-bottom:0.0pt;" stroked="f" strokeweight="0.75pt">
                      <v:path textboxrect="0,0,0,0"/>
                      <v:imagedata r:id="rId22" o:title=""/>
                    </v:shape>
                  </w:pict>
                </mc:Fallback>
              </mc:AlternateContent>
            </w:r>
            <w:r/>
          </w:p>
        </w:tc>
      </w:tr>
    </w:tbl>
    <w:p>
      <w:pPr>
        <w:rPr>
          <w:rFonts w:hint="eastAsia" w:ascii="宋体" w:hAnsi="宋体" w:cs="宋体"/>
          <w:bCs/>
          <w:color w:val="000000"/>
          <w:szCs w:val="21"/>
          <w:highlight w:val="none"/>
        </w:rPr>
        <w:sectPr>
          <w:footnotePr/>
          <w:endnotePr>
            <w:numFmt w:val="decimal"/>
          </w:endnotePr>
          <w:type w:val="nextPage"/>
          <w:pgSz w:w="11906" w:h="16838" w:orient="portrait"/>
          <w:pgMar w:top="1440" w:right="1800" w:bottom="1440" w:left="1800" w:header="567" w:footer="720" w:gutter="0"/>
          <w:cols w:num="1" w:sep="0" w:space="1701" w:equalWidth="1"/>
          <w:docGrid w:linePitch="360"/>
        </w:sectPr>
      </w:pPr>
      <w:r>
        <w:rPr>
          <w:rFonts w:hint="eastAsia" w:ascii="宋体" w:hAnsi="宋体" w:cs="宋体"/>
          <w:bCs/>
          <w:color w:val="000000"/>
          <w:szCs w:val="21"/>
          <w:highlight w:val="none"/>
        </w:rPr>
      </w:r>
      <w:r/>
    </w:p>
    <w:p>
      <w:pPr>
        <w:rPr>
          <w:rFonts w:ascii="宋体" w:hAnsi="宋体" w:cs="宋体"/>
          <w:bCs/>
          <w:color w:val="000000"/>
          <w:szCs w:val="21"/>
          <w:highlight w:val="none"/>
        </w:rPr>
      </w:pPr>
      <w:r>
        <w:rPr>
          <w:rFonts w:ascii="宋体" w:hAnsi="宋体" w:cs="宋体"/>
          <w:bCs/>
          <w:color w:val="000000"/>
          <w:szCs w:val="21"/>
          <w:highlight w:val="none"/>
        </w:rPr>
      </w:r>
      <w:r/>
    </w:p>
    <w:p>
      <w:pPr>
        <w:numPr>
          <w:ilvl w:val="0"/>
          <w:numId w:val="5"/>
        </w:numPr>
        <w:ind w:right="40"/>
        <w:jc w:val="center"/>
        <w:spacing w:before="29" w:line="360" w:lineRule="auto"/>
        <w:tabs>
          <w:tab w:val="left" w:pos="1439" w:leader="none"/>
        </w:tabs>
        <w:rPr>
          <w:rFonts w:ascii="黑体" w:eastAsia="黑体"/>
          <w:color w:val="000000"/>
          <w:sz w:val="32"/>
          <w:szCs w:val="32"/>
          <w:highlight w:val="none"/>
        </w:rPr>
        <w:outlineLvl w:val="0"/>
      </w:pPr>
      <w:r/>
      <w:bookmarkStart w:id="50" w:name="_Toc10289"/>
      <w:r>
        <w:rPr>
          <w:rFonts w:hint="eastAsia" w:ascii="黑体" w:eastAsia="黑体"/>
          <w:color w:val="000000"/>
          <w:sz w:val="32"/>
          <w:szCs w:val="32"/>
          <w:highlight w:val="none"/>
        </w:rPr>
        <w:t xml:space="preserve">合同主要条款及格式</w:t>
      </w:r>
      <w:bookmarkEnd w:id="50"/>
      <w:r/>
      <w:r/>
    </w:p>
    <w:p>
      <w:pPr>
        <w:ind w:right="120" w:firstLine="6720"/>
        <w:spacing w:after="0" w:line="240" w:lineRule="auto"/>
        <w:widowControl w:val="off"/>
        <w:rPr>
          <w:bCs w:val="0"/>
          <w:highlight w:val="none"/>
          <w:u w:val="single"/>
        </w:rPr>
      </w:pPr>
      <w:r>
        <w:rPr>
          <w:bCs w:val="0"/>
          <w:highlight w:val="none"/>
        </w:rPr>
        <w:t xml:space="preserve">合同编号：</w:t>
      </w:r>
      <w:r>
        <w:rPr>
          <w:rFonts w:hint="eastAsia"/>
          <w:bCs w:val="0"/>
          <w:highlight w:val="none"/>
          <w:u w:val="single"/>
        </w:rPr>
        <w:t xml:space="preserve"> </w:t>
      </w:r>
      <w:r>
        <w:rPr>
          <w:bCs w:val="0"/>
          <w:highlight w:val="none"/>
          <w:u w:val="single"/>
        </w:rPr>
        <w:t xml:space="preserve">           </w:t>
      </w:r>
      <w:r/>
    </w:p>
    <w:p>
      <w:pPr>
        <w:ind w:right="120" w:firstLine="6720"/>
        <w:spacing w:after="0" w:line="240" w:lineRule="auto"/>
        <w:widowControl w:val="off"/>
        <w:rPr>
          <w:bCs w:val="0"/>
          <w:highlight w:val="none"/>
          <w:u w:val="single"/>
        </w:rPr>
      </w:pPr>
      <w:r>
        <w:rPr>
          <w:rFonts w:hint="eastAsia" w:cs="宋体"/>
          <w:color w:val="000000"/>
          <w:highlight w:val="none"/>
        </w:rPr>
        <w:t xml:space="preserve">签订地点：</w:t>
      </w:r>
      <w:r/>
    </w:p>
    <w:p>
      <w:pPr>
        <w:ind w:right="120" w:firstLine="6720"/>
        <w:spacing w:after="0" w:line="240" w:lineRule="auto"/>
        <w:widowControl w:val="off"/>
        <w:rPr>
          <w:bCs w:val="0"/>
          <w:highlight w:val="none"/>
          <w:u w:val="single"/>
        </w:rPr>
      </w:pPr>
      <w:r>
        <w:rPr>
          <w:bCs w:val="0"/>
          <w:highlight w:val="none"/>
          <w:u w:val="single"/>
        </w:rPr>
      </w:r>
      <w:r/>
    </w:p>
    <w:p>
      <w:pPr>
        <w:ind w:right="120" w:firstLine="6720"/>
        <w:spacing w:after="0" w:line="240" w:lineRule="auto"/>
        <w:widowControl w:val="off"/>
        <w:rPr>
          <w:rFonts w:hint="eastAsia"/>
          <w:bCs w:val="0"/>
          <w:highlight w:val="none"/>
          <w:u w:val="single"/>
        </w:rPr>
      </w:pPr>
      <w:r>
        <w:rPr>
          <w:rFonts w:hint="eastAsia"/>
          <w:bCs w:val="0"/>
          <w:highlight w:val="none"/>
          <w:u w:val="single"/>
        </w:rPr>
      </w:r>
      <w:r/>
    </w:p>
    <w:p>
      <w:pPr>
        <w:jc w:val="center"/>
        <w:spacing w:after="0" w:line="240" w:lineRule="auto"/>
        <w:rPr>
          <w:b/>
          <w:sz w:val="72"/>
          <w:szCs w:val="72"/>
          <w:highlight w:val="none"/>
        </w:rPr>
      </w:pPr>
      <w:r>
        <w:rPr>
          <w:b/>
          <w:sz w:val="72"/>
          <w:szCs w:val="72"/>
          <w:highlight w:val="none"/>
        </w:rPr>
        <w:t xml:space="preserve">政府</w:t>
      </w:r>
      <w:r>
        <w:rPr>
          <w:b/>
          <w:color w:val="000000"/>
          <w:sz w:val="72"/>
          <w:szCs w:val="72"/>
          <w:highlight w:val="none"/>
        </w:rPr>
        <w:t xml:space="preserve">采购服务合同</w:t>
      </w:r>
      <w:r/>
    </w:p>
    <w:p>
      <w:pPr>
        <w:pStyle w:val="998"/>
        <w:ind w:firstLine="0"/>
        <w:rPr>
          <w:rFonts w:hint="eastAsia"/>
          <w:szCs w:val="24"/>
          <w:highlight w:val="none"/>
        </w:rPr>
      </w:pPr>
      <w:r>
        <w:rPr>
          <w:rFonts w:hint="eastAsia"/>
          <w:szCs w:val="24"/>
          <w:highlight w:val="none"/>
        </w:rPr>
      </w:r>
      <w:r/>
    </w:p>
    <w:p>
      <w:pPr>
        <w:spacing w:before="120" w:line="22" w:lineRule="atLeast"/>
        <w:rPr>
          <w:rFonts w:hint="eastAsia"/>
          <w:highlight w:val="none"/>
        </w:rPr>
      </w:pPr>
      <w:r>
        <w:rPr>
          <w:rFonts w:hint="eastAsia"/>
          <w:highlight w:val="none"/>
        </w:rPr>
      </w:r>
      <w:r/>
    </w:p>
    <w:p>
      <w:pPr>
        <w:ind w:firstLine="1807"/>
        <w:spacing w:before="120" w:line="22" w:lineRule="atLeast"/>
        <w:rPr>
          <w:rFonts w:hint="eastAsia"/>
          <w:b/>
          <w:bCs w:val="0"/>
          <w:sz w:val="36"/>
          <w:szCs w:val="36"/>
          <w:highlight w:val="none"/>
        </w:rPr>
      </w:pPr>
      <w:r>
        <w:rPr>
          <w:rFonts w:hint="eastAsia"/>
          <w:b/>
          <w:bCs w:val="0"/>
          <w:sz w:val="36"/>
          <w:szCs w:val="36"/>
          <w:highlight w:val="none"/>
        </w:rPr>
      </w:r>
      <w:r/>
    </w:p>
    <w:p>
      <w:pPr>
        <w:ind w:firstLine="1807"/>
        <w:spacing w:before="120" w:line="22" w:lineRule="atLeast"/>
        <w:rPr>
          <w:rFonts w:hint="eastAsia"/>
          <w:b/>
          <w:bCs w:val="0"/>
          <w:sz w:val="36"/>
          <w:szCs w:val="36"/>
          <w:highlight w:val="none"/>
        </w:rPr>
      </w:pPr>
      <w:r>
        <w:rPr>
          <w:rFonts w:hint="eastAsia"/>
          <w:b/>
          <w:bCs w:val="0"/>
          <w:sz w:val="36"/>
          <w:szCs w:val="36"/>
          <w:highlight w:val="none"/>
        </w:rPr>
        <w:t xml:space="preserve">项目名称：</w:t>
      </w:r>
      <w:r/>
    </w:p>
    <w:p>
      <w:pPr>
        <w:ind w:firstLine="1800"/>
        <w:spacing w:before="120" w:line="22" w:lineRule="atLeast"/>
        <w:rPr>
          <w:rFonts w:cs="宋体"/>
          <w:sz w:val="36"/>
          <w:szCs w:val="36"/>
          <w:highlight w:val="none"/>
          <w:u w:val="single"/>
        </w:rPr>
      </w:pPr>
      <w:r>
        <w:rPr>
          <w:rFonts w:hint="eastAsia"/>
          <w:b/>
          <w:bCs w:val="0"/>
          <w:sz w:val="36"/>
          <w:szCs w:val="36"/>
          <w:highlight w:val="none"/>
        </w:rPr>
        <w:t xml:space="preserve">项目编号：</w:t>
      </w:r>
      <w:r/>
    </w:p>
    <w:p>
      <w:pPr>
        <w:ind w:left="958" w:firstLine="840"/>
        <w:spacing w:before="40" w:line="560" w:lineRule="exact"/>
        <w:rPr>
          <w:rFonts w:hint="eastAsia"/>
          <w:highlight w:val="none"/>
        </w:rPr>
      </w:pPr>
      <w:r>
        <w:rPr>
          <w:rFonts w:hint="eastAsia"/>
          <w:highlight w:val="none"/>
        </w:rPr>
      </w:r>
      <w:r/>
    </w:p>
    <w:p>
      <w:pPr>
        <w:ind w:left="958" w:firstLine="840"/>
        <w:spacing w:before="40" w:line="560" w:lineRule="exact"/>
        <w:rPr>
          <w:rFonts w:hint="eastAsia"/>
          <w:highlight w:val="none"/>
        </w:rPr>
      </w:pPr>
      <w:r>
        <w:rPr>
          <w:rFonts w:hint="eastAsia"/>
          <w:highlight w:val="none"/>
        </w:rPr>
      </w:r>
      <w:r/>
    </w:p>
    <w:p>
      <w:pPr>
        <w:ind w:left="958" w:firstLine="840"/>
        <w:spacing w:before="40" w:line="560" w:lineRule="exact"/>
        <w:rPr>
          <w:rFonts w:hint="eastAsia"/>
          <w:highlight w:val="none"/>
          <w:u w:val="single"/>
        </w:rPr>
      </w:pPr>
      <w:r>
        <w:rPr>
          <w:rFonts w:hint="eastAsia"/>
          <w:highlight w:val="none"/>
        </w:rPr>
        <w:t xml:space="preserve">甲方（</w:t>
      </w:r>
      <w:r>
        <w:rPr>
          <w:rFonts w:hint="eastAsia"/>
          <w:highlight w:val="none"/>
          <w:lang w:val="en-US" w:eastAsia="zh-CN"/>
        </w:rPr>
        <w:t xml:space="preserve">招标</w:t>
      </w:r>
      <w:r>
        <w:rPr>
          <w:rFonts w:hint="eastAsia"/>
          <w:highlight w:val="none"/>
        </w:rPr>
        <w:t xml:space="preserve">人）：</w:t>
      </w:r>
      <w:r>
        <w:rPr>
          <w:rFonts w:hint="eastAsia"/>
          <w:highlight w:val="none"/>
          <w:u w:val="single"/>
        </w:rPr>
        <w:t xml:space="preserve">                                   </w:t>
      </w:r>
      <w:r/>
    </w:p>
    <w:p>
      <w:pPr>
        <w:ind w:left="958" w:firstLine="840"/>
        <w:spacing w:before="40" w:line="560" w:lineRule="exact"/>
        <w:rPr>
          <w:highlight w:val="none"/>
          <w:u w:val="single"/>
        </w:rPr>
      </w:pPr>
      <w:r>
        <w:rPr>
          <w:rFonts w:hint="eastAsia"/>
          <w:highlight w:val="none"/>
        </w:rPr>
        <w:t xml:space="preserve">乙方（中标人）：</w:t>
      </w:r>
      <w:r>
        <w:rPr>
          <w:highlight w:val="none"/>
          <w:u w:val="single"/>
        </w:rPr>
        <w:t xml:space="preserve">        </w:t>
      </w:r>
      <w:r>
        <w:rPr>
          <w:rFonts w:hint="eastAsia"/>
          <w:highlight w:val="none"/>
          <w:u w:val="single"/>
        </w:rPr>
        <w:t xml:space="preserve"> </w:t>
      </w:r>
      <w:r>
        <w:rPr>
          <w:highlight w:val="none"/>
          <w:u w:val="single"/>
        </w:rPr>
        <w:t xml:space="preserve">   </w:t>
      </w:r>
      <w:r>
        <w:rPr>
          <w:rFonts w:hint="eastAsia"/>
          <w:highlight w:val="none"/>
          <w:u w:val="single"/>
        </w:rPr>
        <w:t xml:space="preserve">                     </w:t>
      </w:r>
      <w:r>
        <w:rPr>
          <w:highlight w:val="none"/>
          <w:u w:val="single"/>
        </w:rPr>
        <w:t xml:space="preserve">  </w:t>
      </w:r>
      <w:r/>
    </w:p>
    <w:p>
      <w:pPr>
        <w:ind w:left="958" w:firstLine="840"/>
        <w:spacing w:before="40" w:line="560" w:lineRule="exact"/>
        <w:rPr>
          <w:rFonts w:hint="eastAsia"/>
          <w:highlight w:val="none"/>
        </w:rPr>
      </w:pPr>
      <w:r>
        <w:rPr>
          <w:highlight w:val="none"/>
          <w:u w:val="single"/>
        </w:rPr>
        <w:t xml:space="preserve">        </w:t>
      </w:r>
      <w:r>
        <w:rPr>
          <w:rFonts w:hint="eastAsia"/>
          <w:highlight w:val="none"/>
          <w:u w:val="single"/>
        </w:rPr>
        <w:t xml:space="preserve"> </w:t>
      </w:r>
      <w:r>
        <w:rPr>
          <w:highlight w:val="none"/>
          <w:u w:val="single"/>
        </w:rPr>
        <w:t xml:space="preserve">   </w:t>
      </w:r>
      <w:r>
        <w:rPr>
          <w:rFonts w:hint="eastAsia"/>
          <w:highlight w:val="none"/>
          <w:u w:val="single"/>
        </w:rPr>
        <w:t xml:space="preserve">                 </w:t>
      </w:r>
      <w:r/>
    </w:p>
    <w:p>
      <w:pPr>
        <w:ind w:firstLine="1800"/>
        <w:spacing w:before="120" w:line="560" w:lineRule="exact"/>
        <w:rPr>
          <w:rFonts w:hint="eastAsia"/>
          <w:highlight w:val="none"/>
        </w:rPr>
      </w:pPr>
      <w:r>
        <w:rPr>
          <w:rFonts w:hint="eastAsia"/>
          <w:highlight w:val="none"/>
        </w:rPr>
      </w:r>
      <w:r/>
    </w:p>
    <w:p>
      <w:pPr>
        <w:ind w:firstLine="1800"/>
        <w:spacing w:before="120" w:line="560" w:lineRule="exact"/>
        <w:rPr>
          <w:rFonts w:hint="eastAsia"/>
          <w:highlight w:val="none"/>
        </w:rPr>
      </w:pPr>
      <w:r>
        <w:rPr>
          <w:rFonts w:hint="eastAsia"/>
          <w:highlight w:val="none"/>
        </w:rPr>
      </w:r>
      <w:r/>
    </w:p>
    <w:p>
      <w:pPr>
        <w:ind w:firstLine="1800"/>
        <w:spacing w:before="120" w:line="560" w:lineRule="exact"/>
        <w:rPr>
          <w:rFonts w:hint="eastAsia"/>
          <w:highlight w:val="none"/>
        </w:rPr>
      </w:pPr>
      <w:r>
        <w:rPr>
          <w:rFonts w:hint="eastAsia"/>
          <w:highlight w:val="none"/>
        </w:rPr>
      </w:r>
      <w:r/>
    </w:p>
    <w:p>
      <w:pPr>
        <w:ind w:firstLine="1800"/>
        <w:spacing w:before="120" w:line="560" w:lineRule="exact"/>
        <w:rPr>
          <w:rFonts w:hint="eastAsia"/>
          <w:highlight w:val="none"/>
          <w:u w:val="single"/>
        </w:rPr>
      </w:pPr>
      <w:r>
        <w:rPr>
          <w:rFonts w:hint="eastAsia"/>
          <w:highlight w:val="none"/>
        </w:rPr>
        <w:t xml:space="preserve">签订日期：</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ind w:firstLine="480"/>
        <w:spacing w:after="0" w:line="440" w:lineRule="exact"/>
        <w:rPr>
          <w:highlight w:val="none"/>
        </w:rPr>
      </w:pPr>
      <w:r>
        <w:rPr>
          <w:highlight w:val="none"/>
          <w:u w:val="single"/>
          <w:lang w:val="zh-CN"/>
        </w:rPr>
        <w:br w:type="page" w:clear="all"/>
      </w:r>
      <w:r>
        <w:rPr>
          <w:rFonts w:hint="eastAsia"/>
          <w:highlight w:val="none"/>
          <w:u w:val="single"/>
          <w:lang w:val="zh-CN"/>
        </w:rPr>
        <w:t xml:space="preserve"> </w:t>
      </w:r>
      <w:r>
        <w:rPr>
          <w:highlight w:val="none"/>
          <w:u w:val="single"/>
          <w:lang w:val="zh-CN"/>
        </w:rPr>
        <w:t xml:space="preserve">2026</w:t>
      </w:r>
      <w:r>
        <w:rPr>
          <w:rFonts w:hint="eastAsia"/>
          <w:highlight w:val="none"/>
          <w:u w:val="single"/>
          <w:lang w:val="zh-CN"/>
        </w:rPr>
        <w:t xml:space="preserve">  </w:t>
      </w:r>
      <w:r>
        <w:rPr>
          <w:rFonts w:hint="eastAsia"/>
          <w:highlight w:val="none"/>
          <w:lang w:val="zh-CN"/>
        </w:rPr>
        <w:t xml:space="preserve">年</w:t>
      </w:r>
      <w:r>
        <w:rPr>
          <w:rFonts w:hint="eastAsia"/>
          <w:highlight w:val="none"/>
          <w:u w:val="single"/>
          <w:lang w:val="zh-CN"/>
        </w:rPr>
        <w:t xml:space="preserve">    </w:t>
      </w:r>
      <w:r>
        <w:rPr>
          <w:rFonts w:hint="eastAsia"/>
          <w:highlight w:val="none"/>
          <w:lang w:val="zh-CN"/>
        </w:rPr>
        <w:t xml:space="preserve">月</w:t>
      </w:r>
      <w:r>
        <w:rPr>
          <w:rFonts w:hint="eastAsia"/>
          <w:highlight w:val="none"/>
          <w:u w:val="single"/>
          <w:lang w:val="zh-CN"/>
        </w:rPr>
        <w:t xml:space="preserve">    </w:t>
      </w:r>
      <w:r>
        <w:rPr>
          <w:rFonts w:hint="eastAsia"/>
          <w:highlight w:val="none"/>
          <w:lang w:val="zh-CN"/>
        </w:rPr>
        <w:t xml:space="preserve">日</w:t>
      </w:r>
      <w:r>
        <w:rPr>
          <w:rFonts w:hint="eastAsia"/>
          <w:highlight w:val="none"/>
        </w:rPr>
        <w:t xml:space="preserve">，</w:t>
      </w:r>
      <w:r>
        <w:rPr>
          <w:rFonts w:hint="eastAsia"/>
          <w:highlight w:val="none"/>
          <w:u w:val="single"/>
        </w:rPr>
        <w:t xml:space="preserve"> </w:t>
      </w:r>
      <w:r>
        <w:rPr>
          <w:rFonts w:hint="eastAsia" w:ascii="Segoe UI Symbol" w:hAnsi="Segoe UI Symbol" w:cs="Segoe UI Symbol"/>
          <w:b/>
          <w:color w:val="000000"/>
          <w:highlight w:val="none"/>
          <w:u w:val="single"/>
          <w:lang w:val="en-US" w:eastAsia="zh-CN"/>
        </w:rPr>
        <w:t xml:space="preserve">     </w:t>
      </w:r>
      <w:r>
        <w:rPr>
          <w:rFonts w:hint="eastAsia"/>
          <w:highlight w:val="none"/>
          <w:u w:val="single"/>
        </w:rPr>
        <w:t xml:space="preserve"> </w:t>
      </w:r>
      <w:r>
        <w:rPr>
          <w:rFonts w:hint="eastAsia"/>
          <w:highlight w:val="none"/>
        </w:rPr>
        <w:t xml:space="preserve">以</w:t>
      </w:r>
      <w:r>
        <w:rPr>
          <w:rFonts w:hint="eastAsia"/>
          <w:highlight w:val="none"/>
          <w:u w:val="single"/>
        </w:rPr>
        <w:t xml:space="preserve"> </w:t>
      </w:r>
      <w:r>
        <w:rPr>
          <w:rFonts w:hint="eastAsia"/>
          <w:b/>
          <w:bCs w:val="0"/>
          <w:highlight w:val="none"/>
          <w:u w:val="single"/>
        </w:rPr>
        <w:t xml:space="preserve">公开招标</w:t>
      </w:r>
      <w:r>
        <w:rPr>
          <w:rFonts w:hint="eastAsia"/>
          <w:highlight w:val="none"/>
        </w:rPr>
        <w:t xml:space="preserve"> 对</w:t>
      </w:r>
      <w:r>
        <w:rPr>
          <w:rFonts w:hint="eastAsia"/>
          <w:highlight w:val="none"/>
          <w:u w:val="single"/>
        </w:rPr>
        <w:t xml:space="preserve"> </w:t>
      </w:r>
      <w:r>
        <w:rPr>
          <w:rFonts w:hint="eastAsia" w:ascii="Segoe UI Symbol" w:hAnsi="Segoe UI Symbol" w:cs="Segoe UI Symbol"/>
          <w:highlight w:val="none"/>
          <w:u w:val="single"/>
          <w:lang w:val="en-US" w:eastAsia="zh-CN"/>
        </w:rPr>
        <w:t xml:space="preserve">   </w:t>
      </w:r>
      <w:r>
        <w:rPr>
          <w:rFonts w:hint="eastAsia"/>
          <w:highlight w:val="none"/>
          <w:u w:val="single"/>
        </w:rPr>
        <w:t xml:space="preserve"> </w:t>
      </w:r>
      <w:r>
        <w:rPr>
          <w:rFonts w:hint="eastAsia"/>
          <w:highlight w:val="none"/>
        </w:rPr>
        <w:t xml:space="preserve">项目进行了采购。经</w:t>
      </w:r>
      <w:r>
        <w:rPr>
          <w:rFonts w:hint="eastAsia"/>
          <w:highlight w:val="none"/>
          <w:u w:val="single"/>
        </w:rPr>
        <w:t xml:space="preserve">评标委员会</w:t>
      </w:r>
      <w:r>
        <w:rPr>
          <w:rFonts w:hint="eastAsia"/>
          <w:highlight w:val="none"/>
        </w:rPr>
        <w:t xml:space="preserve">评定，</w:t>
      </w:r>
      <w:r>
        <w:rPr>
          <w:rFonts w:hint="eastAsia"/>
          <w:highlight w:val="none"/>
          <w:u w:val="single"/>
        </w:rPr>
        <w:t xml:space="preserve">   （中标人名称） </w:t>
      </w:r>
      <w:r>
        <w:rPr>
          <w:rFonts w:hint="eastAsia"/>
          <w:highlight w:val="none"/>
        </w:rPr>
        <w:t xml:space="preserve">为该项目中标人。现于中标通知书发出之日起三十日内，按照采购文件确定的事项签订本合同。</w:t>
      </w:r>
      <w:r/>
    </w:p>
    <w:p>
      <w:pPr>
        <w:ind w:firstLine="480"/>
        <w:spacing w:after="0" w:line="440" w:lineRule="exact"/>
        <w:rPr>
          <w:highlight w:val="none"/>
        </w:rPr>
      </w:pPr>
      <w:r/>
      <w:bookmarkStart w:id="51" w:name="_Hlk63008672"/>
      <w:r/>
      <w:bookmarkStart w:id="52" w:name="_Hlk63008690"/>
      <w:r>
        <w:rPr>
          <w:highlight w:val="none"/>
        </w:rPr>
        <w:t xml:space="preserve">根据《中华人民共和国政府采购法》及</w:t>
      </w:r>
      <w:r>
        <w:rPr>
          <w:rFonts w:hint="eastAsia"/>
          <w:highlight w:val="none"/>
        </w:rPr>
        <w:t xml:space="preserve">其</w:t>
      </w:r>
      <w:r>
        <w:rPr>
          <w:highlight w:val="none"/>
        </w:rPr>
        <w:t xml:space="preserve">实施条例、</w:t>
      </w:r>
      <w:r>
        <w:rPr>
          <w:rFonts w:hint="eastAsia"/>
          <w:highlight w:val="none"/>
        </w:rPr>
        <w:t xml:space="preserve">《中华人民共和国民法典》</w:t>
      </w:r>
      <w:bookmarkEnd w:id="51"/>
      <w:r>
        <w:rPr>
          <w:highlight w:val="none"/>
        </w:rPr>
        <w:t xml:space="preserve">等法律法规的规定</w:t>
      </w:r>
      <w:bookmarkEnd w:id="52"/>
      <w:r>
        <w:rPr>
          <w:rFonts w:hint="eastAsia"/>
          <w:highlight w:val="none"/>
          <w:lang w:val="zh-CN"/>
        </w:rPr>
        <w:t xml:space="preserve">，按照平等、自愿、公平和诚实信用的原则，经</w:t>
      </w:r>
      <w:r>
        <w:rPr>
          <w:rFonts w:hint="eastAsia" w:ascii="Segoe UI Symbol" w:hAnsi="Segoe UI Symbol" w:cs="Segoe UI Symbol"/>
          <w:b/>
          <w:color w:val="000000"/>
          <w:highlight w:val="none"/>
          <w:u w:val="single"/>
          <w:lang w:val="en-US" w:eastAsia="zh-CN"/>
        </w:rPr>
        <w:t xml:space="preserve">      （</w:t>
      </w:r>
      <w:r>
        <w:rPr>
          <w:rFonts w:hint="eastAsia"/>
          <w:highlight w:val="none"/>
          <w:lang w:val="zh-CN"/>
        </w:rPr>
        <w:t xml:space="preserve">以下简称：甲方）和</w:t>
      </w:r>
      <w:r>
        <w:rPr>
          <w:rFonts w:hint="eastAsia"/>
          <w:highlight w:val="none"/>
          <w:u w:val="single"/>
        </w:rPr>
        <w:t xml:space="preserve">   （中标人名称）   </w:t>
      </w:r>
      <w:r>
        <w:rPr>
          <w:rFonts w:hint="eastAsia"/>
          <w:highlight w:val="none"/>
          <w:u w:val="single"/>
          <w:lang w:eastAsia="zh-CN"/>
        </w:rPr>
        <w:t xml:space="preserve">（</w:t>
      </w:r>
      <w:r>
        <w:rPr>
          <w:rFonts w:hint="eastAsia"/>
          <w:highlight w:val="none"/>
          <w:lang w:val="zh-CN"/>
        </w:rPr>
        <w:t xml:space="preserve">以下简称：乙方）协商一致，约定以下合同</w:t>
      </w:r>
      <w:r>
        <w:rPr>
          <w:rFonts w:hint="eastAsia"/>
          <w:highlight w:val="none"/>
        </w:rPr>
        <w:t xml:space="preserve">条款，以兹共同遵守、全面履行。</w:t>
      </w:r>
      <w:r/>
    </w:p>
    <w:p>
      <w:pPr>
        <w:ind w:firstLine="480"/>
        <w:spacing w:after="0" w:line="440" w:lineRule="exact"/>
        <w:widowControl w:val="off"/>
        <w:rPr>
          <w:rFonts w:cs="宋体"/>
          <w:b/>
          <w:highlight w:val="none"/>
        </w:rPr>
      </w:pPr>
      <w:r>
        <w:rPr>
          <w:rFonts w:hint="eastAsia" w:cs="宋体"/>
          <w:b/>
          <w:color w:val="000000"/>
          <w:highlight w:val="none"/>
        </w:rPr>
        <w:t xml:space="preserve">第一条 定义</w:t>
      </w:r>
      <w:r/>
    </w:p>
    <w:p>
      <w:pPr>
        <w:ind w:firstLine="560"/>
        <w:spacing w:after="0" w:line="440" w:lineRule="exact"/>
        <w:widowControl w:val="off"/>
        <w:rPr>
          <w:rFonts w:cs="宋体"/>
          <w:highlight w:val="none"/>
        </w:rPr>
      </w:pPr>
      <w:r>
        <w:rPr>
          <w:rFonts w:hint="eastAsia" w:cs="宋体"/>
          <w:color w:val="000000"/>
          <w:highlight w:val="none"/>
        </w:rPr>
        <w:t xml:space="preserve">除非另有特别解释或说明，本合同有关词语应按如下定义解释：</w:t>
      </w:r>
      <w:r/>
    </w:p>
    <w:p>
      <w:pPr>
        <w:ind w:firstLine="500"/>
        <w:spacing w:after="0" w:line="440" w:lineRule="exact"/>
        <w:widowControl w:val="off"/>
        <w:rPr>
          <w:rFonts w:cs="宋体"/>
          <w:highlight w:val="none"/>
        </w:rPr>
      </w:pPr>
      <w:r>
        <w:rPr>
          <w:rFonts w:hint="eastAsia" w:cs="宋体"/>
          <w:color w:val="000000"/>
          <w:highlight w:val="none"/>
        </w:rPr>
        <w:t xml:space="preserve">1.</w:t>
      </w:r>
      <w:r>
        <w:rPr>
          <w:rFonts w:cs="宋体"/>
          <w:color w:val="000000"/>
          <w:highlight w:val="none"/>
        </w:rPr>
        <w:t xml:space="preserve">1</w:t>
      </w:r>
      <w:r>
        <w:rPr>
          <w:rFonts w:hint="eastAsia" w:cs="宋体"/>
          <w:color w:val="000000"/>
          <w:highlight w:val="none"/>
        </w:rPr>
        <w:t xml:space="preserve">合同：甲乙双方签署的，与本项目相关的合同书、附件、附录、其他文件以及政府采购程序中的全部文件。</w:t>
      </w:r>
      <w:r/>
    </w:p>
    <w:p>
      <w:pPr>
        <w:ind w:firstLine="500"/>
        <w:spacing w:after="0" w:line="440" w:lineRule="exact"/>
        <w:widowControl w:val="off"/>
        <w:rPr>
          <w:rFonts w:cs="宋体"/>
          <w:highlight w:val="none"/>
        </w:rPr>
      </w:pPr>
      <w:r>
        <w:rPr>
          <w:rFonts w:cs="宋体"/>
          <w:color w:val="000000"/>
          <w:highlight w:val="none"/>
        </w:rPr>
        <w:t xml:space="preserve">1.2</w:t>
      </w:r>
      <w:r>
        <w:rPr>
          <w:rFonts w:hint="eastAsia" w:cs="宋体"/>
          <w:color w:val="000000"/>
          <w:highlight w:val="none"/>
        </w:rPr>
        <w:t xml:space="preserve">甲方：购买本合同项下服务的国家机关、事业单位、团体组织。</w:t>
      </w:r>
      <w:r/>
    </w:p>
    <w:p>
      <w:pPr>
        <w:ind w:firstLine="500"/>
        <w:spacing w:after="0" w:line="440" w:lineRule="exact"/>
        <w:widowControl w:val="off"/>
        <w:rPr>
          <w:rFonts w:cs="宋体"/>
          <w:highlight w:val="none"/>
        </w:rPr>
      </w:pPr>
      <w:r>
        <w:rPr>
          <w:rFonts w:cs="宋体"/>
          <w:color w:val="000000"/>
          <w:highlight w:val="none"/>
        </w:rPr>
        <w:t xml:space="preserve">1.3</w:t>
      </w:r>
      <w:r>
        <w:rPr>
          <w:rFonts w:hint="eastAsia" w:cs="宋体"/>
          <w:color w:val="000000"/>
          <w:highlight w:val="none"/>
        </w:rPr>
        <w:t xml:space="preserve">乙方：提供本合同项下服务的法人、其他组织或自然人。</w:t>
      </w:r>
      <w:r/>
    </w:p>
    <w:p>
      <w:pPr>
        <w:ind w:firstLine="500"/>
        <w:spacing w:after="0" w:line="440" w:lineRule="exact"/>
        <w:widowControl w:val="off"/>
        <w:rPr>
          <w:rFonts w:cs="宋体"/>
          <w:highlight w:val="none"/>
        </w:rPr>
      </w:pPr>
      <w:r>
        <w:rPr>
          <w:rFonts w:cs="宋体"/>
          <w:color w:val="000000"/>
          <w:highlight w:val="none"/>
        </w:rPr>
        <w:t xml:space="preserve">1.4</w:t>
      </w:r>
      <w:r>
        <w:rPr>
          <w:rFonts w:hint="eastAsia" w:cs="宋体"/>
          <w:color w:val="000000"/>
          <w:highlight w:val="none"/>
        </w:rPr>
        <w:t xml:space="preserve">服务：提供本合同规定的乙方承担的</w:t>
      </w:r>
      <w:r>
        <w:rPr>
          <w:rFonts w:cs="宋体"/>
          <w:color w:val="000000"/>
          <w:highlight w:val="none"/>
          <w:u w:val="single"/>
        </w:rPr>
        <w:t xml:space="preserve">  </w:t>
      </w:r>
      <w:r>
        <w:rPr>
          <w:rFonts w:hint="eastAsia" w:cs="宋体"/>
          <w:color w:val="000000"/>
          <w:highlight w:val="none"/>
          <w:u w:val="single"/>
          <w:lang w:val="en-US" w:eastAsia="zh-CN"/>
        </w:rPr>
        <w:t xml:space="preserve">   </w:t>
      </w:r>
      <w:r>
        <w:rPr>
          <w:rFonts w:cs="宋体"/>
          <w:color w:val="000000"/>
          <w:highlight w:val="none"/>
          <w:u w:val="single"/>
        </w:rPr>
        <w:t xml:space="preserve"> </w:t>
      </w:r>
      <w:r>
        <w:rPr>
          <w:rFonts w:hint="eastAsia" w:cs="宋体"/>
          <w:color w:val="000000"/>
          <w:highlight w:val="none"/>
        </w:rPr>
        <w:t xml:space="preserve">服务及相关工作。</w:t>
      </w:r>
      <w:r/>
    </w:p>
    <w:p>
      <w:pPr>
        <w:ind w:firstLine="500"/>
        <w:spacing w:after="0" w:line="440" w:lineRule="exact"/>
        <w:widowControl w:val="off"/>
        <w:rPr>
          <w:rFonts w:cs="宋体"/>
          <w:color w:val="000000"/>
          <w:highlight w:val="none"/>
        </w:rPr>
      </w:pPr>
      <w:r>
        <w:rPr>
          <w:rFonts w:cs="宋体"/>
          <w:color w:val="000000"/>
          <w:highlight w:val="none"/>
        </w:rPr>
        <w:t xml:space="preserve">1.5</w:t>
      </w:r>
      <w:r>
        <w:rPr>
          <w:rFonts w:hint="eastAsia" w:cs="宋体"/>
          <w:color w:val="000000"/>
          <w:highlight w:val="none"/>
        </w:rPr>
        <w:t xml:space="preserve">合同价款：根据合同规定乙方在正确地完全履行合同义务后甲方应支付给乙方的价款，包含了甲方购买合同项下相关服务的一切费用。</w:t>
      </w:r>
      <w:r/>
    </w:p>
    <w:p>
      <w:pPr>
        <w:ind w:firstLine="480"/>
        <w:spacing w:after="0" w:line="440" w:lineRule="exact"/>
        <w:widowControl w:val="off"/>
        <w:rPr>
          <w:rFonts w:cs="宋体"/>
          <w:b/>
          <w:highlight w:val="none"/>
        </w:rPr>
      </w:pPr>
      <w:r>
        <w:rPr>
          <w:rFonts w:hint="eastAsia" w:cs="宋体"/>
          <w:b/>
          <w:color w:val="000000"/>
          <w:highlight w:val="none"/>
        </w:rPr>
        <w:t xml:space="preserve">第二条 组成本合同的文件</w:t>
      </w:r>
      <w:r/>
    </w:p>
    <w:p>
      <w:pPr>
        <w:ind w:firstLine="540"/>
        <w:spacing w:after="0" w:line="440" w:lineRule="exact"/>
        <w:widowControl w:val="off"/>
        <w:rPr>
          <w:rFonts w:cs="宋体"/>
          <w:color w:val="000000"/>
          <w:highlight w:val="none"/>
        </w:rPr>
      </w:pPr>
      <w:r>
        <w:rPr>
          <w:rFonts w:hint="eastAsia" w:cs="宋体"/>
          <w:color w:val="000000"/>
          <w:highlight w:val="none"/>
        </w:rPr>
        <w:t xml:space="preserve">2</w:t>
      </w:r>
      <w:r>
        <w:rPr>
          <w:rFonts w:cs="宋体"/>
          <w:color w:val="000000"/>
          <w:highlight w:val="none"/>
        </w:rPr>
        <w:t xml:space="preserve">.1</w:t>
      </w:r>
      <w:r>
        <w:rPr>
          <w:rFonts w:hint="eastAsia" w:cs="宋体"/>
          <w:color w:val="000000"/>
          <w:highlight w:val="none"/>
        </w:rPr>
        <w:t xml:space="preserve">下列文件是组成本合同的不可分割的部分：</w:t>
      </w:r>
      <w:r/>
    </w:p>
    <w:p>
      <w:pPr>
        <w:ind w:firstLine="480"/>
        <w:spacing w:after="0" w:line="440" w:lineRule="exact"/>
        <w:widowControl w:val="off"/>
        <w:rPr>
          <w:rFonts w:ascii="Calibri" w:hAnsi="Calibri"/>
          <w:bCs w:val="0"/>
          <w:highlight w:val="none"/>
        </w:rPr>
      </w:pPr>
      <w:r>
        <w:rPr>
          <w:rFonts w:hint="eastAsia"/>
          <w:bCs w:val="0"/>
          <w:color w:val="000000"/>
          <w:highlight w:val="none"/>
        </w:rPr>
        <w:t xml:space="preserve">①中标通知书；</w:t>
      </w:r>
      <w:r/>
    </w:p>
    <w:p>
      <w:pPr>
        <w:ind w:firstLine="480"/>
        <w:spacing w:after="0" w:line="440" w:lineRule="exact"/>
        <w:widowControl w:val="off"/>
        <w:rPr>
          <w:rFonts w:ascii="Calibri" w:hAnsi="Calibri"/>
          <w:bCs w:val="0"/>
          <w:highlight w:val="none"/>
        </w:rPr>
      </w:pPr>
      <w:r>
        <w:rPr>
          <w:rFonts w:hint="eastAsia"/>
          <w:bCs w:val="0"/>
          <w:color w:val="000000"/>
          <w:highlight w:val="none"/>
        </w:rPr>
        <w:t xml:space="preserve">②招标文件（以下统称“采购文件”）；</w:t>
      </w:r>
      <w:r/>
    </w:p>
    <w:p>
      <w:pPr>
        <w:ind w:firstLine="480"/>
        <w:spacing w:after="0" w:line="440" w:lineRule="exact"/>
        <w:widowControl w:val="off"/>
        <w:rPr>
          <w:rFonts w:ascii="Calibri" w:hAnsi="Calibri"/>
          <w:bCs w:val="0"/>
          <w:highlight w:val="none"/>
        </w:rPr>
      </w:pPr>
      <w:r>
        <w:rPr>
          <w:rFonts w:hint="eastAsia"/>
          <w:bCs w:val="0"/>
          <w:color w:val="000000"/>
          <w:highlight w:val="none"/>
        </w:rPr>
        <w:t xml:space="preserve">③乙方的投标文件；</w:t>
      </w:r>
      <w:r/>
    </w:p>
    <w:p>
      <w:pPr>
        <w:ind w:firstLine="480"/>
        <w:spacing w:after="0" w:line="440" w:lineRule="exact"/>
        <w:widowControl w:val="off"/>
        <w:rPr>
          <w:bCs w:val="0"/>
          <w:color w:val="000000"/>
          <w:highlight w:val="none"/>
        </w:rPr>
      </w:pPr>
      <w:r>
        <w:rPr>
          <w:rFonts w:hint="eastAsia"/>
          <w:bCs w:val="0"/>
          <w:color w:val="000000"/>
          <w:highlight w:val="none"/>
        </w:rPr>
        <w:t xml:space="preserve">④乙方在报价过程中所作的</w:t>
      </w:r>
      <w:r>
        <w:rPr>
          <w:rFonts w:hint="eastAsia"/>
          <w:bCs w:val="0"/>
          <w:color w:val="000000"/>
          <w:highlight w:val="none"/>
          <w:lang w:eastAsia="zh-CN"/>
        </w:rPr>
        <w:t xml:space="preserve">其他</w:t>
      </w:r>
      <w:r>
        <w:rPr>
          <w:rFonts w:hint="eastAsia"/>
          <w:bCs w:val="0"/>
          <w:color w:val="000000"/>
          <w:highlight w:val="none"/>
        </w:rPr>
        <w:t xml:space="preserve">承诺、声明、书面澄清等。</w:t>
      </w:r>
      <w:r/>
    </w:p>
    <w:p>
      <w:pPr>
        <w:ind w:firstLine="480"/>
        <w:spacing w:after="0" w:line="440" w:lineRule="exact"/>
        <w:widowControl w:val="off"/>
        <w:rPr>
          <w:bCs w:val="0"/>
          <w:color w:val="000000"/>
          <w:highlight w:val="none"/>
        </w:rPr>
      </w:pPr>
      <w:r>
        <w:rPr>
          <w:rFonts w:hint="eastAsia"/>
          <w:bCs w:val="0"/>
          <w:color w:val="000000"/>
          <w:highlight w:val="none"/>
        </w:rPr>
        <w:t xml:space="preserve">2</w:t>
      </w:r>
      <w:r>
        <w:rPr>
          <w:bCs w:val="0"/>
          <w:color w:val="000000"/>
          <w:highlight w:val="none"/>
        </w:rPr>
        <w:t xml:space="preserve">.2</w:t>
      </w:r>
      <w:r>
        <w:rPr>
          <w:rFonts w:hint="eastAsia"/>
          <w:bCs w:val="0"/>
          <w:color w:val="000000"/>
          <w:highlight w:val="none"/>
        </w:rPr>
        <w:t xml:space="preserve">上述文件之间如果出现不一致的，以甲方文件确定的内容为准，但乙方文件的内容对甲方更有利的，适用乙方文件。</w:t>
      </w:r>
      <w:r/>
    </w:p>
    <w:p>
      <w:pPr>
        <w:ind w:firstLine="480"/>
        <w:spacing w:after="0" w:line="440" w:lineRule="exact"/>
        <w:rPr>
          <w:bCs w:val="0"/>
          <w:color w:val="000000"/>
          <w:highlight w:val="none"/>
        </w:rPr>
      </w:pPr>
      <w:r>
        <w:rPr>
          <w:bCs w:val="0"/>
          <w:color w:val="000000"/>
          <w:highlight w:val="none"/>
        </w:rPr>
        <w:t xml:space="preserve">2.3</w:t>
      </w:r>
      <w:r>
        <w:rPr>
          <w:rFonts w:hint="eastAsia"/>
          <w:bCs w:val="0"/>
          <w:color w:val="000000"/>
          <w:highlight w:val="none"/>
        </w:rPr>
        <w:t xml:space="preserve">乙方文件应当符合采购文件确定的原则，如果乙方文件中的表述，形式上符合招标文件原则，但具体内容对甲方不利、对乙方有利的，视为背离采购文件，不予适用。</w:t>
      </w:r>
      <w:r/>
    </w:p>
    <w:p>
      <w:pPr>
        <w:ind w:firstLine="480"/>
        <w:spacing w:after="0" w:line="440" w:lineRule="exact"/>
        <w:widowControl w:val="off"/>
        <w:rPr>
          <w:rFonts w:cs="宋体"/>
          <w:b/>
          <w:highlight w:val="none"/>
        </w:rPr>
      </w:pPr>
      <w:r>
        <w:rPr>
          <w:rFonts w:hint="eastAsia" w:cs="宋体"/>
          <w:b/>
          <w:color w:val="000000"/>
          <w:highlight w:val="none"/>
        </w:rPr>
        <w:t xml:space="preserve">第三条 合同内容</w:t>
      </w:r>
      <w:r/>
    </w:p>
    <w:p>
      <w:pPr>
        <w:ind w:firstLine="480"/>
        <w:spacing w:after="0" w:line="420" w:lineRule="exact"/>
        <w:widowControl w:val="off"/>
        <w:rPr>
          <w:rFonts w:cs="宋体"/>
          <w:highlight w:val="none"/>
          <w:u w:val="single"/>
        </w:rPr>
      </w:pPr>
      <w:r>
        <w:rPr>
          <w:rFonts w:cs="宋体"/>
          <w:color w:val="000000"/>
          <w:highlight w:val="none"/>
        </w:rPr>
        <w:t xml:space="preserve">3.1</w:t>
      </w:r>
      <w:r>
        <w:rPr>
          <w:rFonts w:hint="eastAsia" w:cs="宋体"/>
          <w:color w:val="000000"/>
          <w:highlight w:val="none"/>
        </w:rPr>
        <w:t xml:space="preserve">服务内容：</w:t>
      </w:r>
      <w:r>
        <w:rPr>
          <w:rFonts w:hint="eastAsia" w:cs="Segoe UI Symbol"/>
          <w:color w:val="000000"/>
          <w:highlight w:val="none"/>
          <w:u w:val="single"/>
          <w:lang w:val="en-US" w:eastAsia="zh-CN"/>
        </w:rPr>
        <w:t xml:space="preserve">                    </w:t>
      </w:r>
      <w:r>
        <w:rPr>
          <w:rFonts w:hint="eastAsia"/>
          <w:highlight w:val="none"/>
          <w:u w:val="single"/>
        </w:rPr>
        <w:t xml:space="preserve">。</w:t>
      </w:r>
      <w:r/>
    </w:p>
    <w:p>
      <w:pPr>
        <w:ind w:firstLine="480"/>
        <w:spacing w:after="0" w:line="440" w:lineRule="exact"/>
        <w:widowControl w:val="off"/>
        <w:rPr>
          <w:rFonts w:hint="eastAsia" w:eastAsia="宋体" w:cs="宋体"/>
          <w:color w:val="000000"/>
          <w:highlight w:val="none"/>
          <w:u w:val="single"/>
          <w:lang w:eastAsia="zh-CN"/>
        </w:rPr>
      </w:pPr>
      <w:r>
        <w:rPr>
          <w:rFonts w:cs="宋体"/>
          <w:color w:val="000000"/>
          <w:highlight w:val="none"/>
        </w:rPr>
        <w:t xml:space="preserve">3.2</w:t>
      </w:r>
      <w:r>
        <w:rPr>
          <w:rFonts w:hint="eastAsia" w:cs="宋体"/>
          <w:color w:val="000000"/>
          <w:highlight w:val="none"/>
        </w:rPr>
        <w:t xml:space="preserve">服务期限：</w:t>
      </w:r>
      <w:r>
        <w:rPr>
          <w:rFonts w:hint="eastAsia"/>
          <w:bCs w:val="0"/>
          <w:color w:val="000000"/>
          <w:highlight w:val="none"/>
          <w:u w:val="single"/>
        </w:rPr>
        <w:t xml:space="preserve">自合同签订之日起</w:t>
      </w:r>
      <w:r>
        <w:rPr>
          <w:rFonts w:hint="eastAsia"/>
          <w:bCs w:val="0"/>
          <w:color w:val="000000"/>
          <w:highlight w:val="none"/>
          <w:u w:val="single"/>
          <w:lang w:val="en-US" w:eastAsia="zh-CN"/>
        </w:rPr>
        <w:t xml:space="preserve">2</w:t>
      </w:r>
      <w:r>
        <w:rPr>
          <w:rFonts w:hint="eastAsia"/>
          <w:bCs w:val="0"/>
          <w:color w:val="000000"/>
          <w:highlight w:val="none"/>
          <w:u w:val="single"/>
        </w:rPr>
        <w:t xml:space="preserve">年</w:t>
      </w:r>
      <w:r>
        <w:rPr>
          <w:rFonts w:hint="eastAsia"/>
          <w:bCs w:val="0"/>
          <w:color w:val="000000"/>
          <w:highlight w:val="none"/>
          <w:u w:val="single"/>
          <w:lang w:eastAsia="zh-CN"/>
        </w:rPr>
        <w:t xml:space="preserve">。</w:t>
      </w:r>
      <w:r/>
    </w:p>
    <w:p>
      <w:pPr>
        <w:ind w:firstLine="480"/>
        <w:spacing w:after="0" w:line="440" w:lineRule="exact"/>
        <w:widowControl w:val="off"/>
        <w:rPr>
          <w:rFonts w:cs="宋体"/>
          <w:b/>
          <w:highlight w:val="none"/>
        </w:rPr>
      </w:pPr>
      <w:r>
        <w:rPr>
          <w:rFonts w:hint="eastAsia" w:cs="宋体"/>
          <w:b/>
          <w:color w:val="000000"/>
          <w:highlight w:val="none"/>
        </w:rPr>
        <w:t xml:space="preserve">第四条 合同价款</w:t>
      </w:r>
      <w:r/>
    </w:p>
    <w:p>
      <w:pPr>
        <w:ind w:firstLine="480"/>
        <w:spacing w:after="0" w:line="440" w:lineRule="exact"/>
        <w:widowControl w:val="off"/>
        <w:rPr>
          <w:rFonts w:hint="eastAsia"/>
          <w:highlight w:val="none"/>
        </w:rPr>
      </w:pPr>
      <w:r/>
      <w:bookmarkStart w:id="53" w:name="_Toc14993"/>
      <w:r/>
      <w:bookmarkStart w:id="54" w:name="_Toc30158"/>
      <w:r/>
      <w:bookmarkStart w:id="55" w:name="_Toc3654"/>
      <w:r/>
      <w:bookmarkStart w:id="56" w:name="_Toc26916"/>
      <w:r/>
      <w:bookmarkStart w:id="57" w:name="_Toc30506"/>
      <w:r>
        <w:rPr>
          <w:rFonts w:hint="eastAsia"/>
          <w:highlight w:val="none"/>
        </w:rPr>
        <w:t xml:space="preserve">本合同金额为（大写）：____________________</w:t>
      </w:r>
      <w:r>
        <w:rPr>
          <w:rFonts w:hint="eastAsia"/>
          <w:highlight w:val="none"/>
          <w:lang w:eastAsia="zh-CN"/>
        </w:rPr>
        <w:t xml:space="preserve">元</w:t>
      </w:r>
      <w:r>
        <w:rPr>
          <w:rFonts w:hint="eastAsia"/>
          <w:highlight w:val="none"/>
        </w:rPr>
        <w:t xml:space="preserve">（_________________元）人民币。</w:t>
      </w:r>
      <w:bookmarkEnd w:id="53"/>
      <w:bookmarkEnd w:id="54"/>
      <w:bookmarkEnd w:id="55"/>
      <w:bookmarkEnd w:id="56"/>
      <w:bookmarkEnd w:id="57"/>
      <w:r/>
    </w:p>
    <w:p>
      <w:pPr>
        <w:ind w:firstLine="480"/>
        <w:spacing w:after="0" w:line="440" w:lineRule="exact"/>
        <w:widowControl w:val="off"/>
        <w:rPr>
          <w:rFonts w:cs="宋体"/>
          <w:b/>
          <w:highlight w:val="none"/>
        </w:rPr>
      </w:pPr>
      <w:r>
        <w:rPr>
          <w:rFonts w:hint="eastAsia" w:cs="宋体"/>
          <w:b/>
          <w:highlight w:val="none"/>
        </w:rPr>
        <w:t xml:space="preserve">第五条 支付结算</w:t>
      </w:r>
      <w:r/>
    </w:p>
    <w:p>
      <w:pPr>
        <w:ind w:firstLine="480"/>
        <w:spacing w:after="0" w:line="430" w:lineRule="exact"/>
        <w:widowControl w:val="off"/>
        <w:rPr>
          <w:rFonts w:hint="default" w:eastAsia="宋体"/>
          <w:color w:val="000000"/>
          <w:highlight w:val="none"/>
          <w:lang w:val="en-US" w:eastAsia="zh-CN"/>
        </w:rPr>
      </w:pPr>
      <w:r>
        <w:rPr>
          <w:color w:val="000000"/>
          <w:highlight w:val="none"/>
        </w:rPr>
        <w:t xml:space="preserve">5.1</w:t>
      </w:r>
      <w:r>
        <w:rPr>
          <w:rFonts w:hint="eastAsia"/>
          <w:color w:val="000000"/>
          <w:highlight w:val="none"/>
        </w:rPr>
        <w:t xml:space="preserve">甲方在合同期内</w:t>
      </w:r>
      <w:r>
        <w:rPr>
          <w:rFonts w:hint="eastAsia"/>
          <w:color w:val="000000"/>
          <w:highlight w:val="none"/>
          <w:lang w:val="en-US" w:eastAsia="zh-CN"/>
        </w:rPr>
        <w:t xml:space="preserve">按批次支付货款</w:t>
      </w:r>
      <w:r>
        <w:rPr>
          <w:color w:val="000000"/>
          <w:highlight w:val="none"/>
        </w:rPr>
        <w:t xml:space="preserve">。 </w:t>
      </w:r>
      <w:r/>
    </w:p>
    <w:p>
      <w:pPr>
        <w:ind w:firstLine="720"/>
        <w:spacing w:after="0" w:line="420" w:lineRule="exact"/>
        <w:widowControl w:val="off"/>
        <w:rPr>
          <w:b/>
          <w:bCs w:val="0"/>
          <w:color w:val="000000"/>
          <w:highlight w:val="none"/>
        </w:rPr>
      </w:pPr>
      <w:r>
        <w:rPr>
          <w:rFonts w:hint="eastAsia"/>
          <w:b/>
          <w:bCs w:val="0"/>
          <w:color w:val="000000"/>
          <w:highlight w:val="none"/>
        </w:rPr>
        <w:t xml:space="preserve">注：</w:t>
      </w:r>
      <w:r>
        <w:rPr>
          <w:b/>
          <w:bCs w:val="0"/>
          <w:color w:val="000000"/>
          <w:highlight w:val="none"/>
        </w:rPr>
        <w:t xml:space="preserve">1</w:t>
      </w:r>
      <w:r>
        <w:rPr>
          <w:rFonts w:hint="eastAsia"/>
          <w:b/>
          <w:bCs w:val="0"/>
          <w:color w:val="000000"/>
          <w:highlight w:val="none"/>
        </w:rPr>
        <w:t xml:space="preserve">）本合同项目下所有款项允许通过数字人民币支付。</w:t>
      </w:r>
      <w:r/>
    </w:p>
    <w:p>
      <w:pPr>
        <w:ind w:firstLine="1200"/>
        <w:spacing w:after="0" w:line="420" w:lineRule="exact"/>
        <w:widowControl w:val="off"/>
        <w:rPr>
          <w:rFonts w:hint="eastAsia"/>
          <w:color w:val="000000"/>
          <w:highlight w:val="none"/>
        </w:rPr>
      </w:pPr>
      <w:r>
        <w:rPr>
          <w:b/>
          <w:bCs w:val="0"/>
          <w:color w:val="000000"/>
          <w:highlight w:val="none"/>
        </w:rPr>
        <w:t xml:space="preserve">2</w:t>
      </w:r>
      <w:r>
        <w:rPr>
          <w:rFonts w:hint="eastAsia"/>
          <w:b/>
          <w:bCs w:val="0"/>
          <w:color w:val="000000"/>
          <w:highlight w:val="none"/>
        </w:rPr>
        <w:t xml:space="preserve">）以上每次付款前，乙方均应提供符合甲方要求的同等金额的合法有效发票。否则，甲方有权顺延付款时间，且不承担任何违约或赔偿责任。</w:t>
      </w:r>
      <w:r/>
    </w:p>
    <w:p>
      <w:pPr>
        <w:ind w:firstLine="480"/>
        <w:spacing w:after="0" w:line="440" w:lineRule="exact"/>
        <w:widowControl w:val="off"/>
        <w:rPr>
          <w:rFonts w:hint="default" w:eastAsia="宋体"/>
          <w:b/>
          <w:bCs w:val="0"/>
          <w:color w:val="000000"/>
          <w:highlight w:val="none"/>
          <w:u w:val="single"/>
          <w:lang w:val="en-US" w:eastAsia="zh-CN"/>
        </w:rPr>
      </w:pPr>
      <w:r>
        <w:rPr>
          <w:bCs w:val="0"/>
          <w:highlight w:val="none"/>
        </w:rPr>
        <w:t xml:space="preserve">5.</w:t>
      </w:r>
      <w:r>
        <w:rPr>
          <w:rFonts w:hint="eastAsia"/>
          <w:bCs w:val="0"/>
          <w:highlight w:val="none"/>
          <w:lang w:val="en-US" w:eastAsia="zh-CN"/>
        </w:rPr>
        <w:t xml:space="preserve">2</w:t>
      </w:r>
      <w:r>
        <w:rPr>
          <w:rFonts w:hint="eastAsia"/>
          <w:highlight w:val="none"/>
        </w:rPr>
        <w:t xml:space="preserve">结算方式：</w:t>
      </w:r>
      <w:r>
        <w:rPr>
          <w:rFonts w:hint="eastAsia" w:ascii="宋体" w:hAnsi="宋体" w:cs="宋体"/>
          <w:b/>
          <w:color w:val="000000"/>
          <w:szCs w:val="21"/>
          <w:highlight w:val="none"/>
          <w:lang w:val="en-US" w:eastAsia="zh-CN"/>
        </w:rPr>
        <w:t xml:space="preserve">分批付款。每批次货到现场后验收并交接完成且满足付款条件后15个工作日内支付本批次款项的50%</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本批次安装完成到通过审计且满足付款条件后15个工作日内付至审定价的97%。余款质保期满后付清。</w:t>
      </w:r>
      <w:r/>
    </w:p>
    <w:p>
      <w:pPr>
        <w:ind w:firstLine="480"/>
        <w:spacing w:after="0" w:line="440" w:lineRule="exact"/>
        <w:widowControl w:val="off"/>
        <w:rPr>
          <w:bCs w:val="0"/>
          <w:highlight w:val="none"/>
        </w:rPr>
      </w:pPr>
      <w:r>
        <w:rPr>
          <w:rFonts w:hint="eastAsia"/>
          <w:bCs w:val="0"/>
          <w:highlight w:val="none"/>
        </w:rPr>
        <w:t xml:space="preserve">注：如遇</w:t>
      </w:r>
      <w:r>
        <w:rPr>
          <w:rFonts w:hint="eastAsia"/>
          <w:highlight w:val="none"/>
        </w:rPr>
        <w:t xml:space="preserve">采购文件中</w:t>
      </w:r>
      <w:r>
        <w:rPr>
          <w:rFonts w:hint="eastAsia" w:cs="宋体"/>
          <w:bCs w:val="0"/>
          <w:highlight w:val="none"/>
        </w:rPr>
        <w:t xml:space="preserve">定制服务项不能满足更高标准需求时，</w:t>
      </w:r>
      <w:r>
        <w:rPr>
          <w:rFonts w:hint="eastAsia"/>
          <w:highlight w:val="none"/>
        </w:rPr>
        <w:t xml:space="preserve">充分考虑实际情况后，须</w:t>
      </w:r>
      <w:r>
        <w:rPr>
          <w:rFonts w:hint="eastAsia" w:cs="宋体"/>
          <w:bCs w:val="0"/>
          <w:highlight w:val="none"/>
        </w:rPr>
        <w:t xml:space="preserve">经甲方同意后，双方可另行约定。</w:t>
      </w:r>
      <w:r/>
    </w:p>
    <w:p>
      <w:pPr>
        <w:ind w:firstLine="480"/>
        <w:spacing w:after="0" w:line="440" w:lineRule="exact"/>
        <w:widowControl w:val="off"/>
        <w:rPr>
          <w:highlight w:val="none"/>
        </w:rPr>
      </w:pPr>
      <w:r>
        <w:rPr>
          <w:highlight w:val="none"/>
        </w:rPr>
        <w:t xml:space="preserve">5.4</w:t>
      </w:r>
      <w:r>
        <w:rPr>
          <w:rFonts w:hint="eastAsia"/>
          <w:highlight w:val="none"/>
        </w:rPr>
        <w:t xml:space="preserve">发票开具方式：</w:t>
      </w:r>
      <w:r>
        <w:rPr>
          <w:rFonts w:hint="eastAsia"/>
          <w:b/>
          <w:highlight w:val="none"/>
          <w:u w:val="single"/>
        </w:rPr>
        <w:t xml:space="preserve">增值税发票</w:t>
      </w:r>
      <w:r>
        <w:rPr>
          <w:rFonts w:hint="eastAsia"/>
          <w:highlight w:val="none"/>
        </w:rPr>
        <w:t xml:space="preserve">。</w:t>
      </w:r>
      <w:r/>
    </w:p>
    <w:p>
      <w:pPr>
        <w:ind w:firstLine="480"/>
        <w:spacing w:after="0" w:line="520" w:lineRule="exact"/>
        <w:widowControl w:val="off"/>
        <w:rPr>
          <w:rFonts w:cs="宋体"/>
          <w:b/>
          <w:color w:val="000000"/>
          <w:highlight w:val="none"/>
        </w:rPr>
      </w:pPr>
      <w:r>
        <w:rPr>
          <w:rFonts w:hint="eastAsia" w:cs="宋体"/>
          <w:b/>
          <w:color w:val="000000"/>
          <w:highlight w:val="none"/>
        </w:rPr>
        <w:t xml:space="preserve">第六条 验收办法</w:t>
      </w:r>
      <w:r/>
    </w:p>
    <w:p>
      <w:pPr>
        <w:ind w:firstLine="480"/>
        <w:spacing w:after="0" w:line="460" w:lineRule="exact"/>
        <w:widowControl w:val="off"/>
        <w:rPr>
          <w:rFonts w:cs="宋体"/>
          <w:color w:val="000000"/>
          <w:highlight w:val="none"/>
        </w:rPr>
      </w:pPr>
      <w:r>
        <w:rPr>
          <w:rFonts w:hint="eastAsia" w:cs="宋体"/>
          <w:color w:val="000000"/>
          <w:highlight w:val="none"/>
        </w:rPr>
        <w:t xml:space="preserve">6.1甲方依法组织履约验收工作。</w:t>
      </w:r>
      <w:r/>
    </w:p>
    <w:p>
      <w:pPr>
        <w:ind w:firstLine="480"/>
        <w:spacing w:after="0" w:line="460" w:lineRule="exact"/>
        <w:widowControl w:val="off"/>
        <w:rPr>
          <w:rFonts w:cs="宋体"/>
          <w:color w:val="000000"/>
          <w:highlight w:val="none"/>
        </w:rPr>
      </w:pPr>
      <w:r>
        <w:rPr>
          <w:rFonts w:hint="eastAsia" w:cs="宋体"/>
          <w:color w:val="000000"/>
          <w:highlight w:val="none"/>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after="0" w:line="460" w:lineRule="exact"/>
        <w:widowControl w:val="off"/>
        <w:rPr>
          <w:rFonts w:cs="宋体"/>
          <w:color w:val="000000"/>
          <w:highlight w:val="none"/>
        </w:rPr>
      </w:pPr>
      <w:r>
        <w:rPr>
          <w:rFonts w:hint="eastAsia" w:cs="宋体"/>
          <w:color w:val="000000"/>
          <w:highlight w:val="none"/>
        </w:rPr>
        <w:t xml:space="preserve">6.3对于实际使用人和甲方分离的项目，甲方邀请实际使用人参与验收。</w:t>
      </w:r>
      <w:r/>
    </w:p>
    <w:p>
      <w:pPr>
        <w:ind w:firstLine="480"/>
        <w:spacing w:after="0" w:line="460" w:lineRule="exact"/>
        <w:widowControl w:val="off"/>
        <w:rPr>
          <w:rFonts w:cs="宋体"/>
          <w:color w:val="000000"/>
          <w:highlight w:val="none"/>
        </w:rPr>
      </w:pPr>
      <w:r>
        <w:rPr>
          <w:rFonts w:hint="eastAsia" w:cs="宋体"/>
          <w:color w:val="000000"/>
          <w:highlight w:val="none"/>
        </w:rPr>
        <w:t xml:space="preserve">6.4如有必要，甲方邀请参加本项目的其他供应商或第三方专业机构及专家参与验收，相关意见将作为验收书的参考资料。</w:t>
      </w:r>
      <w:r/>
    </w:p>
    <w:p>
      <w:pPr>
        <w:ind w:firstLine="480"/>
        <w:spacing w:after="0" w:line="460" w:lineRule="exact"/>
        <w:widowControl w:val="off"/>
        <w:rPr>
          <w:rFonts w:cs="宋体"/>
          <w:color w:val="000000"/>
          <w:highlight w:val="none"/>
        </w:rPr>
      </w:pPr>
      <w:r>
        <w:rPr>
          <w:rFonts w:hint="eastAsia" w:cs="宋体"/>
          <w:color w:val="000000"/>
          <w:highlight w:val="none"/>
        </w:rPr>
        <w:t xml:space="preserve">6.5甲方成立验收小组，按照采购合同的约定对乙方的履约情况进行验收。验收时</w:t>
      </w:r>
      <w:r>
        <w:rPr>
          <w:rFonts w:hint="eastAsia" w:cs="宋体"/>
          <w:color w:val="000000"/>
          <w:highlight w:val="none"/>
          <w:lang w:eastAsia="zh-CN"/>
        </w:rPr>
        <w:t xml:space="preserve">，</w:t>
      </w:r>
      <w:r>
        <w:rPr>
          <w:rFonts w:hint="eastAsia" w:cs="宋体"/>
          <w:color w:val="000000"/>
          <w:highlight w:val="none"/>
        </w:rPr>
        <w:t xml:space="preserve">甲方按照采购合同的约定对每一项技术、服务、安全标准的履约情况进行确认。验收结束后</w:t>
      </w:r>
      <w:r>
        <w:rPr>
          <w:rFonts w:hint="eastAsia" w:cs="宋体"/>
          <w:color w:val="000000"/>
          <w:highlight w:val="none"/>
          <w:lang w:eastAsia="zh-CN"/>
        </w:rPr>
        <w:t xml:space="preserve">，</w:t>
      </w:r>
      <w:r>
        <w:rPr>
          <w:rFonts w:hint="eastAsia" w:cs="宋体"/>
          <w:color w:val="000000"/>
          <w:highlight w:val="none"/>
        </w:rPr>
        <w:t xml:space="preserve">验收小组出具验收书</w:t>
      </w:r>
      <w:r>
        <w:rPr>
          <w:rFonts w:hint="eastAsia" w:cs="宋体"/>
          <w:color w:val="000000"/>
          <w:highlight w:val="none"/>
          <w:lang w:eastAsia="zh-CN"/>
        </w:rPr>
        <w:t xml:space="preserve">，</w:t>
      </w:r>
      <w:r>
        <w:rPr>
          <w:rFonts w:hint="eastAsia" w:cs="宋体"/>
          <w:color w:val="000000"/>
          <w:highlight w:val="none"/>
        </w:rPr>
        <w:t xml:space="preserve">列明各项标准的验收情况及项目总体评价</w:t>
      </w:r>
      <w:r>
        <w:rPr>
          <w:rFonts w:hint="eastAsia" w:cs="宋体"/>
          <w:color w:val="000000"/>
          <w:highlight w:val="none"/>
          <w:lang w:eastAsia="zh-CN"/>
        </w:rPr>
        <w:t xml:space="preserve">，</w:t>
      </w:r>
      <w:r>
        <w:rPr>
          <w:rFonts w:hint="eastAsia" w:cs="宋体"/>
          <w:color w:val="000000"/>
          <w:highlight w:val="none"/>
        </w:rPr>
        <w:t xml:space="preserve">由验收双方共同签署。验收结果与采购合同约定的资金支付条件挂钩。履约验收的各项资料存档备查。</w:t>
      </w:r>
      <w:r/>
    </w:p>
    <w:p>
      <w:pPr>
        <w:ind w:firstLine="480"/>
        <w:spacing w:after="0" w:line="460" w:lineRule="exact"/>
        <w:widowControl w:val="off"/>
        <w:rPr>
          <w:rFonts w:cs="宋体"/>
          <w:color w:val="000000"/>
          <w:highlight w:val="none"/>
        </w:rPr>
      </w:pPr>
      <w:r>
        <w:rPr>
          <w:rFonts w:hint="eastAsia" w:cs="宋体"/>
          <w:color w:val="000000"/>
          <w:highlight w:val="none"/>
        </w:rPr>
        <w:t xml:space="preserve">6.6 验收合格的项目</w:t>
      </w:r>
      <w:r>
        <w:rPr>
          <w:rFonts w:hint="eastAsia" w:cs="宋体"/>
          <w:color w:val="000000"/>
          <w:highlight w:val="none"/>
          <w:lang w:eastAsia="zh-CN"/>
        </w:rPr>
        <w:t xml:space="preserve">，</w:t>
      </w:r>
      <w:r>
        <w:rPr>
          <w:rFonts w:hint="eastAsia" w:cs="宋体"/>
          <w:color w:val="000000"/>
          <w:highlight w:val="none"/>
        </w:rPr>
        <w:t xml:space="preserve">甲方根据采购合同的约定及时向乙方支付合同款项。验收不合格的项目，甲方依法及时处理。</w:t>
      </w:r>
      <w:r/>
    </w:p>
    <w:p>
      <w:pPr>
        <w:ind w:firstLine="480"/>
        <w:spacing w:after="0" w:line="460" w:lineRule="exact"/>
        <w:widowControl w:val="off"/>
        <w:rPr>
          <w:rFonts w:cs="宋体"/>
          <w:b/>
          <w:color w:val="000000"/>
          <w:highlight w:val="none"/>
        </w:rPr>
      </w:pPr>
      <w:r>
        <w:rPr>
          <w:rFonts w:hint="eastAsia" w:cs="宋体"/>
          <w:b/>
          <w:color w:val="000000"/>
          <w:highlight w:val="none"/>
        </w:rPr>
        <w:t xml:space="preserve">第七条</w:t>
      </w:r>
      <w:r>
        <w:rPr>
          <w:rFonts w:hint="eastAsia" w:cs="宋体"/>
          <w:b/>
          <w:color w:val="000000"/>
          <w:highlight w:val="none"/>
        </w:rPr>
        <w:tab/>
      </w:r>
      <w:r>
        <w:rPr>
          <w:rFonts w:hint="eastAsia" w:cs="宋体"/>
          <w:b/>
          <w:color w:val="000000"/>
          <w:highlight w:val="none"/>
        </w:rPr>
        <w:t xml:space="preserve"> 双方的其他权利义务</w:t>
      </w:r>
      <w:r/>
    </w:p>
    <w:p>
      <w:pPr>
        <w:ind w:firstLine="480"/>
        <w:spacing w:after="0" w:line="460" w:lineRule="exact"/>
        <w:widowControl w:val="off"/>
        <w:rPr>
          <w:rFonts w:cs="宋体"/>
          <w:b/>
          <w:color w:val="000000"/>
          <w:highlight w:val="none"/>
        </w:rPr>
      </w:pPr>
      <w:r>
        <w:rPr>
          <w:rFonts w:hint="eastAsia" w:cs="宋体"/>
          <w:b/>
          <w:color w:val="000000"/>
          <w:highlight w:val="none"/>
        </w:rPr>
        <w:t xml:space="preserve">7.1甲方权利义务</w:t>
      </w:r>
      <w:r/>
    </w:p>
    <w:p>
      <w:pPr>
        <w:ind w:firstLine="480"/>
        <w:spacing w:after="0" w:line="440" w:lineRule="exact"/>
        <w:widowControl w:val="off"/>
        <w:rPr>
          <w:highlight w:val="none"/>
        </w:rPr>
      </w:pPr>
      <w:r>
        <w:rPr>
          <w:rFonts w:hint="eastAsia" w:cs="宋体"/>
          <w:color w:val="000000"/>
          <w:highlight w:val="none"/>
        </w:rPr>
        <w:t xml:space="preserve">（1）甲方有权随时向乙方了解服务进展，提出改进意见和建议；</w:t>
      </w:r>
      <w:r>
        <w:rPr>
          <w:rFonts w:hint="eastAsia" w:cs="宋体"/>
          <w:highlight w:val="none"/>
        </w:rPr>
        <w:t xml:space="preserve">甲方不得要求乙方违反国家有关规定进行工作</w:t>
      </w:r>
      <w:r>
        <w:rPr>
          <w:rFonts w:hint="eastAsia" w:cs="宋体"/>
          <w:color w:val="000000"/>
          <w:highlight w:val="none"/>
        </w:rPr>
        <w:t xml:space="preserve">。</w:t>
      </w:r>
      <w:r/>
    </w:p>
    <w:p>
      <w:pPr>
        <w:ind w:firstLine="480"/>
        <w:spacing w:after="0" w:line="440" w:lineRule="exact"/>
        <w:widowControl w:val="off"/>
        <w:rPr>
          <w:rFonts w:cs="宋体"/>
          <w:color w:val="000000"/>
          <w:highlight w:val="none"/>
        </w:rPr>
      </w:pPr>
      <w:r>
        <w:rPr>
          <w:rFonts w:hint="eastAsia" w:cs="宋体"/>
          <w:color w:val="000000"/>
          <w:highlight w:val="none"/>
        </w:rPr>
        <w:t xml:space="preserve">（</w:t>
      </w:r>
      <w:r>
        <w:rPr>
          <w:rFonts w:cs="宋体"/>
          <w:color w:val="000000"/>
          <w:highlight w:val="none"/>
        </w:rPr>
        <w:t xml:space="preserve">2</w:t>
      </w:r>
      <w:r>
        <w:rPr>
          <w:rFonts w:hint="eastAsia" w:cs="宋体"/>
          <w:color w:val="000000"/>
          <w:highlight w:val="none"/>
        </w:rPr>
        <w:t xml:space="preserve">）甲方应按时支付合同价款，以及本合同约定的其他义务。</w:t>
      </w:r>
      <w:r/>
    </w:p>
    <w:p>
      <w:pPr>
        <w:ind w:firstLine="480"/>
        <w:spacing w:after="0" w:line="440" w:lineRule="exact"/>
        <w:widowControl w:val="off"/>
        <w:rPr>
          <w:rFonts w:hint="eastAsia" w:cs="宋体"/>
          <w:color w:val="000000"/>
          <w:highlight w:val="none"/>
        </w:rPr>
      </w:pPr>
      <w:r>
        <w:rPr>
          <w:rFonts w:hint="eastAsia" w:cs="宋体"/>
          <w:highlight w:val="none"/>
        </w:rPr>
        <w:t xml:space="preserve">（3）甲方为乙方提供必要的工作场所和工作人员的值班场所，所产生的费用由采购人承担。</w:t>
      </w:r>
      <w:r/>
    </w:p>
    <w:p>
      <w:pPr>
        <w:ind w:firstLine="480"/>
        <w:spacing w:after="0" w:line="440" w:lineRule="exact"/>
        <w:widowControl w:val="off"/>
        <w:rPr>
          <w:rFonts w:hint="eastAsia" w:cs="宋体"/>
          <w:color w:val="000000"/>
          <w:highlight w:val="none"/>
        </w:rPr>
      </w:pPr>
      <w:r>
        <w:rPr>
          <w:rFonts w:hint="eastAsia" w:cs="宋体"/>
          <w:color w:val="000000"/>
          <w:highlight w:val="none"/>
        </w:rPr>
        <w:t xml:space="preserve">（</w:t>
      </w:r>
      <w:r>
        <w:rPr>
          <w:rFonts w:cs="宋体"/>
          <w:color w:val="000000"/>
          <w:highlight w:val="none"/>
        </w:rPr>
        <w:t xml:space="preserve">4</w:t>
      </w:r>
      <w:r>
        <w:rPr>
          <w:rFonts w:hint="eastAsia" w:cs="宋体"/>
          <w:color w:val="000000"/>
          <w:highlight w:val="none"/>
        </w:rPr>
        <w:t xml:space="preserve">）</w:t>
      </w:r>
      <w:r>
        <w:rPr>
          <w:rFonts w:cs="宋体"/>
          <w:color w:val="000000"/>
          <w:highlight w:val="none"/>
        </w:rPr>
        <w:t xml:space="preserve">法规、政策规定由</w:t>
      </w:r>
      <w:r>
        <w:rPr>
          <w:rFonts w:hint="eastAsia" w:cs="宋体"/>
          <w:color w:val="000000"/>
          <w:highlight w:val="none"/>
        </w:rPr>
        <w:t xml:space="preserve">甲</w:t>
      </w:r>
      <w:r>
        <w:rPr>
          <w:rFonts w:cs="宋体"/>
          <w:color w:val="000000"/>
          <w:highlight w:val="none"/>
        </w:rPr>
        <w:t xml:space="preserve">方承担的其他责任</w:t>
      </w:r>
      <w:r>
        <w:rPr>
          <w:rFonts w:hint="eastAsia" w:cs="宋体"/>
          <w:color w:val="000000"/>
          <w:highlight w:val="none"/>
        </w:rPr>
        <w:t xml:space="preserve">。</w:t>
      </w:r>
      <w:r/>
    </w:p>
    <w:p>
      <w:pPr>
        <w:ind w:firstLine="480"/>
        <w:spacing w:after="0" w:line="460" w:lineRule="exact"/>
        <w:widowControl w:val="off"/>
        <w:rPr>
          <w:rFonts w:cs="宋体"/>
          <w:b/>
          <w:highlight w:val="none"/>
        </w:rPr>
      </w:pPr>
      <w:r>
        <w:rPr>
          <w:rFonts w:hint="eastAsia" w:cs="宋体"/>
          <w:b/>
          <w:color w:val="000000"/>
          <w:highlight w:val="none"/>
        </w:rPr>
        <w:t xml:space="preserve">7.2乙方权利义务</w:t>
      </w:r>
      <w:r/>
    </w:p>
    <w:p>
      <w:pPr>
        <w:ind w:firstLine="480"/>
        <w:spacing w:after="0" w:line="420" w:lineRule="exact"/>
        <w:widowControl w:val="off"/>
        <w:rPr>
          <w:bCs w:val="0"/>
          <w:highlight w:val="none"/>
        </w:rPr>
      </w:pPr>
      <w:r>
        <w:rPr>
          <w:rFonts w:hint="eastAsia"/>
          <w:bCs w:val="0"/>
          <w:highlight w:val="none"/>
        </w:rPr>
        <w:t xml:space="preserve">（1）乙方应及时履行合同一般性义务和文件中规定的具体义务。乙方所提供服务的质量应与招标文件规定及投标文件承诺的内容相一致。</w:t>
      </w:r>
      <w:r/>
    </w:p>
    <w:p>
      <w:pPr>
        <w:ind w:firstLine="480"/>
        <w:spacing w:after="0" w:line="440" w:lineRule="exact"/>
        <w:widowControl w:val="off"/>
        <w:rPr>
          <w:rFonts w:cs="宋体"/>
          <w:color w:val="000000"/>
          <w:highlight w:val="none"/>
        </w:rPr>
      </w:pPr>
      <w:r>
        <w:rPr>
          <w:rFonts w:hint="eastAsia" w:cs="宋体"/>
          <w:color w:val="000000"/>
          <w:highlight w:val="none"/>
        </w:rPr>
        <w:t xml:space="preserve">（</w:t>
      </w:r>
      <w:r>
        <w:rPr>
          <w:rFonts w:cs="宋体"/>
          <w:color w:val="000000"/>
          <w:highlight w:val="none"/>
        </w:rPr>
        <w:t xml:space="preserve">2</w:t>
      </w:r>
      <w:r>
        <w:rPr>
          <w:rFonts w:hint="eastAsia" w:cs="宋体"/>
          <w:color w:val="000000"/>
          <w:highlight w:val="none"/>
        </w:rPr>
        <w:t xml:space="preserve">）乙方有权按照合同获得合同价款；乙方有权根据服务内容的需要，请求甲方予以配合。</w:t>
      </w:r>
      <w:r/>
    </w:p>
    <w:p>
      <w:pPr>
        <w:ind w:firstLine="480"/>
        <w:spacing w:after="0" w:line="440" w:lineRule="exact"/>
        <w:widowControl w:val="off"/>
        <w:rPr>
          <w:rFonts w:cs="宋体"/>
          <w:highlight w:val="none"/>
        </w:rPr>
      </w:pPr>
      <w:r>
        <w:rPr>
          <w:rFonts w:hint="eastAsia" w:cs="宋体"/>
          <w:color w:val="000000"/>
          <w:highlight w:val="none"/>
        </w:rPr>
        <w:t xml:space="preserve">（</w:t>
      </w:r>
      <w:r>
        <w:rPr>
          <w:rFonts w:cs="宋体"/>
          <w:color w:val="000000"/>
          <w:highlight w:val="none"/>
        </w:rPr>
        <w:t xml:space="preserve">3</w:t>
      </w:r>
      <w:r>
        <w:rPr>
          <w:rFonts w:hint="eastAsia" w:cs="宋体"/>
          <w:color w:val="000000"/>
          <w:highlight w:val="none"/>
        </w:rPr>
        <w:t xml:space="preserve">）乙方承诺参与政府采购时显示的服务能力不会减弱，包括服务人</w:t>
      </w:r>
      <w:r>
        <w:rPr>
          <w:rFonts w:hint="eastAsia" w:cs="宋体"/>
          <w:color w:val="000000"/>
          <w:highlight w:val="none"/>
          <w:lang w:eastAsia="zh-CN"/>
        </w:rPr>
        <w:t xml:space="preserve">员和</w:t>
      </w:r>
      <w:r>
        <w:rPr>
          <w:rFonts w:hint="eastAsia" w:cs="宋体"/>
          <w:color w:val="000000"/>
          <w:highlight w:val="none"/>
        </w:rPr>
        <w:t xml:space="preserve">团队人员不减少、服务资质不下降、团队具备的人才技能不下降。除了提升人员资质和执业等级（如有）或引进新的人才，如果乙方服务团队人员减少或资质下降人数超过总人数</w:t>
      </w:r>
      <w:r>
        <w:rPr>
          <w:rFonts w:cs="宋体"/>
          <w:b/>
          <w:color w:val="000000"/>
          <w:highlight w:val="none"/>
          <w:u w:val="single"/>
        </w:rPr>
        <w:t xml:space="preserve">30%</w:t>
      </w:r>
      <w:r>
        <w:rPr>
          <w:rFonts w:hint="eastAsia" w:cs="宋体"/>
          <w:color w:val="000000"/>
          <w:highlight w:val="none"/>
        </w:rPr>
        <w:t xml:space="preserve">的，视为乙方丧失提供服务的能力。</w:t>
      </w:r>
      <w:r/>
    </w:p>
    <w:p>
      <w:pPr>
        <w:ind w:firstLine="480"/>
        <w:spacing w:after="0" w:line="440" w:lineRule="exact"/>
        <w:widowControl w:val="off"/>
        <w:rPr>
          <w:rFonts w:cs="宋体"/>
          <w:color w:val="000000"/>
          <w:highlight w:val="none"/>
        </w:rPr>
      </w:pPr>
      <w:r>
        <w:rPr>
          <w:rFonts w:hint="eastAsia" w:cs="宋体"/>
          <w:color w:val="000000"/>
          <w:highlight w:val="none"/>
        </w:rPr>
        <w:t xml:space="preserve">（</w:t>
      </w:r>
      <w:r>
        <w:rPr>
          <w:rFonts w:cs="宋体"/>
          <w:color w:val="000000"/>
          <w:highlight w:val="none"/>
        </w:rPr>
        <w:t xml:space="preserve">4</w:t>
      </w:r>
      <w:r>
        <w:rPr>
          <w:rFonts w:hint="eastAsia" w:cs="宋体"/>
          <w:color w:val="000000"/>
          <w:highlight w:val="none"/>
        </w:rPr>
        <w:t xml:space="preserve">）乙方应安排身体健康、</w:t>
      </w:r>
      <w:r>
        <w:rPr>
          <w:rFonts w:hint="eastAsia" w:cs="宋体"/>
          <w:color w:val="000000"/>
          <w:highlight w:val="none"/>
          <w:lang w:eastAsia="zh-CN"/>
        </w:rPr>
        <w:t xml:space="preserve">品行</w:t>
      </w:r>
      <w:r>
        <w:rPr>
          <w:rFonts w:hint="eastAsia" w:cs="宋体"/>
          <w:color w:val="000000"/>
          <w:highlight w:val="none"/>
        </w:rPr>
        <w:t xml:space="preserve">良好的服务人员为甲方提供服务。</w:t>
      </w:r>
      <w:r/>
    </w:p>
    <w:p>
      <w:pPr>
        <w:ind w:left="274" w:firstLine="240"/>
        <w:spacing w:after="0" w:line="440" w:lineRule="exact"/>
        <w:widowControl w:val="off"/>
        <w:rPr>
          <w:rFonts w:cs="宋体"/>
          <w:color w:val="000000"/>
          <w:highlight w:val="none"/>
        </w:rPr>
      </w:pPr>
      <w:r>
        <w:rPr>
          <w:rFonts w:hint="eastAsia" w:cs="宋体"/>
          <w:color w:val="000000"/>
          <w:highlight w:val="none"/>
        </w:rPr>
        <w:t xml:space="preserve">（</w:t>
      </w:r>
      <w:r>
        <w:rPr>
          <w:rFonts w:cs="宋体"/>
          <w:color w:val="000000"/>
          <w:highlight w:val="none"/>
        </w:rPr>
        <w:t xml:space="preserve">5</w:t>
      </w:r>
      <w:r>
        <w:rPr>
          <w:rFonts w:hint="eastAsia" w:cs="宋体"/>
          <w:color w:val="000000"/>
          <w:highlight w:val="none"/>
        </w:rPr>
        <w:t xml:space="preserve">）乙方应保证服务人员的稳定，未经甲方同意，不得变更服务人员。</w:t>
      </w:r>
      <w:r/>
    </w:p>
    <w:p>
      <w:pPr>
        <w:ind w:firstLine="480"/>
        <w:spacing w:after="0" w:line="440" w:lineRule="exact"/>
        <w:widowControl w:val="off"/>
        <w:rPr>
          <w:rFonts w:cs="宋体"/>
          <w:highlight w:val="none"/>
        </w:rPr>
      </w:pPr>
      <w:r>
        <w:rPr>
          <w:rFonts w:hint="eastAsia" w:cs="宋体"/>
          <w:color w:val="000000"/>
          <w:highlight w:val="none"/>
        </w:rPr>
        <w:t xml:space="preserve">（</w:t>
      </w:r>
      <w:r>
        <w:rPr>
          <w:rFonts w:cs="宋体"/>
          <w:color w:val="000000"/>
          <w:highlight w:val="none"/>
        </w:rPr>
        <w:t xml:space="preserve">6</w:t>
      </w:r>
      <w:r>
        <w:rPr>
          <w:rFonts w:hint="eastAsia" w:cs="宋体"/>
          <w:color w:val="000000"/>
          <w:highlight w:val="none"/>
        </w:rPr>
        <w:t xml:space="preserve">）乙方应当及时响应甲方的服务需求，在甲方提出派员到场服务时，应当与甲方确定到场时间。甲方紧急服务需求时，乙方应在</w:t>
      </w:r>
      <w:r>
        <w:rPr>
          <w:rFonts w:hint="eastAsia" w:cs="宋体"/>
          <w:color w:val="000000"/>
          <w:highlight w:val="none"/>
          <w:u w:val="single"/>
        </w:rPr>
        <w:t xml:space="preserve"> </w:t>
      </w:r>
      <w:r>
        <w:rPr>
          <w:rFonts w:cs="宋体"/>
          <w:b/>
          <w:color w:val="000000"/>
          <w:highlight w:val="none"/>
          <w:u w:val="single"/>
        </w:rPr>
        <w:t xml:space="preserve">2</w:t>
      </w:r>
      <w:r>
        <w:rPr>
          <w:rFonts w:hint="eastAsia" w:cs="宋体"/>
          <w:color w:val="000000"/>
          <w:highlight w:val="none"/>
          <w:u w:val="single"/>
        </w:rPr>
        <w:t xml:space="preserve"> </w:t>
      </w:r>
      <w:r>
        <w:rPr>
          <w:rFonts w:hint="eastAsia" w:cs="宋体"/>
          <w:color w:val="000000"/>
          <w:highlight w:val="none"/>
        </w:rPr>
        <w:t xml:space="preserve">小时内派员到场。</w:t>
      </w:r>
      <w:r/>
    </w:p>
    <w:p>
      <w:pPr>
        <w:ind w:firstLine="480"/>
        <w:spacing w:after="0" w:line="420" w:lineRule="exact"/>
        <w:widowControl w:val="off"/>
        <w:rPr>
          <w:rFonts w:cs="宋体"/>
          <w:highlight w:val="none"/>
        </w:rPr>
      </w:pPr>
      <w:r>
        <w:rPr>
          <w:rFonts w:hint="eastAsia" w:cs="宋体"/>
          <w:color w:val="000000"/>
          <w:highlight w:val="none"/>
        </w:rPr>
        <w:t xml:space="preserve">（</w:t>
      </w:r>
      <w:r>
        <w:rPr>
          <w:rFonts w:cs="宋体"/>
          <w:color w:val="000000"/>
          <w:highlight w:val="none"/>
        </w:rPr>
        <w:t xml:space="preserve">7</w:t>
      </w:r>
      <w:r>
        <w:rPr>
          <w:rFonts w:hint="eastAsia" w:cs="宋体"/>
          <w:color w:val="000000"/>
          <w:highlight w:val="none"/>
        </w:rPr>
        <w:t xml:space="preserve">）定期组织服务人员进行培训学习，不断提高服务人员业务技能。</w:t>
      </w:r>
      <w:r/>
    </w:p>
    <w:p>
      <w:pPr>
        <w:ind w:firstLine="480"/>
        <w:spacing w:after="0" w:line="420" w:lineRule="exact"/>
        <w:widowControl w:val="off"/>
        <w:rPr>
          <w:rFonts w:cs="宋体"/>
          <w:highlight w:val="none"/>
        </w:rPr>
      </w:pPr>
      <w:r>
        <w:rPr>
          <w:rFonts w:hint="eastAsia" w:cs="宋体"/>
          <w:color w:val="000000"/>
          <w:highlight w:val="none"/>
        </w:rPr>
        <w:t xml:space="preserve">（</w:t>
      </w:r>
      <w:r>
        <w:rPr>
          <w:rFonts w:cs="宋体"/>
          <w:color w:val="000000"/>
          <w:highlight w:val="none"/>
        </w:rPr>
        <w:t xml:space="preserve">8</w:t>
      </w:r>
      <w:r>
        <w:rPr>
          <w:rFonts w:hint="eastAsia" w:cs="宋体"/>
          <w:color w:val="000000"/>
          <w:highlight w:val="none"/>
        </w:rPr>
        <w:t xml:space="preserve">）乙方做好安全生产工作，对在工作中出现的服务人员的人身安全承担责任，并对由于服务人员的原因导致的第三人的人身财产损失承担赔偿责任。</w:t>
      </w:r>
      <w:r/>
    </w:p>
    <w:p>
      <w:pPr>
        <w:ind w:firstLine="480"/>
        <w:spacing w:after="0" w:line="440" w:lineRule="exact"/>
        <w:widowControl w:val="off"/>
        <w:rPr>
          <w:rFonts w:cs="宋体"/>
          <w:color w:val="000000"/>
          <w:highlight w:val="none"/>
        </w:rPr>
      </w:pPr>
      <w:r>
        <w:rPr>
          <w:rFonts w:hint="eastAsia" w:cs="宋体"/>
          <w:color w:val="000000"/>
          <w:highlight w:val="none"/>
        </w:rPr>
        <w:t xml:space="preserve">（</w:t>
      </w:r>
      <w:r>
        <w:rPr>
          <w:rFonts w:cs="宋体"/>
          <w:color w:val="000000"/>
          <w:highlight w:val="none"/>
        </w:rPr>
        <w:t xml:space="preserve">9</w:t>
      </w:r>
      <w:r>
        <w:rPr>
          <w:rFonts w:hint="eastAsia" w:cs="宋体"/>
          <w:color w:val="000000"/>
          <w:highlight w:val="non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480"/>
        <w:spacing w:after="0" w:line="420" w:lineRule="exact"/>
        <w:widowControl w:val="off"/>
        <w:rPr>
          <w:rFonts w:hint="eastAsia"/>
          <w:bCs w:val="0"/>
          <w:highlight w:val="none"/>
        </w:rPr>
      </w:pPr>
      <w:r>
        <w:rPr>
          <w:rFonts w:hint="eastAsia"/>
          <w:bCs w:val="0"/>
          <w:highlight w:val="none"/>
        </w:rPr>
        <w:t xml:space="preserve">（</w:t>
      </w:r>
      <w:r>
        <w:rPr>
          <w:bCs w:val="0"/>
          <w:highlight w:val="none"/>
        </w:rPr>
        <w:t xml:space="preserve">10</w:t>
      </w:r>
      <w:r>
        <w:rPr>
          <w:rFonts w:hint="eastAsia"/>
          <w:bCs w:val="0"/>
          <w:highlight w:val="none"/>
        </w:rPr>
        <w:t xml:space="preserve">）在本合同期内或合同终止后，</w:t>
      </w:r>
      <w:r>
        <w:rPr>
          <w:rFonts w:hint="eastAsia"/>
          <w:bCs w:val="0"/>
          <w:highlight w:val="none"/>
          <w:lang w:eastAsia="zh-CN"/>
        </w:rPr>
        <w:t xml:space="preserve">未经</w:t>
      </w:r>
      <w:r>
        <w:rPr>
          <w:rFonts w:hint="eastAsia"/>
          <w:bCs w:val="0"/>
          <w:highlight w:val="none"/>
        </w:rPr>
        <w:t xml:space="preserve">甲方同意，不得泄露与本项目有关的保密资料。</w:t>
      </w:r>
      <w:r/>
    </w:p>
    <w:p>
      <w:pPr>
        <w:ind w:firstLine="480"/>
        <w:spacing w:after="0" w:line="420" w:lineRule="exact"/>
        <w:widowControl w:val="off"/>
        <w:rPr>
          <w:bCs w:val="0"/>
          <w:highlight w:val="none"/>
        </w:rPr>
      </w:pPr>
      <w:r>
        <w:rPr>
          <w:rFonts w:hint="eastAsia"/>
          <w:bCs w:val="0"/>
          <w:highlight w:val="none"/>
        </w:rPr>
        <w:t xml:space="preserve">（</w:t>
      </w:r>
      <w:r>
        <w:rPr>
          <w:bCs w:val="0"/>
          <w:highlight w:val="none"/>
        </w:rPr>
        <w:t xml:space="preserve">11</w:t>
      </w:r>
      <w:r>
        <w:rPr>
          <w:rFonts w:hint="eastAsia"/>
          <w:bCs w:val="0"/>
          <w:highlight w:val="none"/>
        </w:rPr>
        <w:t xml:space="preserve">）乙方应独立承担服务中由于乙方原因造成的各类责任。</w:t>
      </w:r>
      <w:r/>
    </w:p>
    <w:p>
      <w:pPr>
        <w:ind w:firstLine="480"/>
        <w:spacing w:after="0" w:line="420" w:lineRule="exact"/>
        <w:widowControl w:val="off"/>
        <w:rPr>
          <w:highlight w:val="none"/>
        </w:rPr>
      </w:pPr>
      <w:r>
        <w:rPr>
          <w:rFonts w:hint="eastAsia"/>
          <w:highlight w:val="none"/>
        </w:rPr>
        <w:t xml:space="preserve">（1</w:t>
      </w:r>
      <w:r>
        <w:rPr>
          <w:highlight w:val="none"/>
        </w:rPr>
        <w:t xml:space="preserve">2</w:t>
      </w:r>
      <w:r>
        <w:rPr>
          <w:rFonts w:hint="eastAsia"/>
          <w:highlight w:val="none"/>
        </w:rPr>
        <w:t xml:space="preserve">）爱惜爱护公共设施及财物，妥善保管及使用甲方提供的殡仪服务设施设备，合同到期后，无损返还，如有遗失或损坏的，乙方须按价赔偿。</w:t>
      </w:r>
      <w:r/>
    </w:p>
    <w:p>
      <w:pPr>
        <w:ind w:firstLine="480"/>
        <w:spacing w:after="0" w:line="420" w:lineRule="exact"/>
        <w:widowControl w:val="off"/>
        <w:rPr>
          <w:rFonts w:hint="eastAsia"/>
          <w:bCs w:val="0"/>
          <w:highlight w:val="none"/>
        </w:rPr>
      </w:pPr>
      <w:r>
        <w:rPr>
          <w:rFonts w:hint="eastAsia"/>
          <w:highlight w:val="none"/>
        </w:rPr>
        <w:t xml:space="preserve">（1</w:t>
      </w:r>
      <w:r>
        <w:rPr>
          <w:highlight w:val="none"/>
        </w:rPr>
        <w:t xml:space="preserve">3</w:t>
      </w:r>
      <w:r>
        <w:rPr>
          <w:rFonts w:hint="eastAsia"/>
          <w:highlight w:val="none"/>
        </w:rPr>
        <w:t xml:space="preserve">）在区域内提供服务，必须服从甲方的现场管理，制定和遵守安全生产方案，承担相应的法律责任。</w:t>
      </w:r>
      <w:r/>
    </w:p>
    <w:p>
      <w:pPr>
        <w:ind w:firstLine="480"/>
        <w:spacing w:after="0" w:line="440" w:lineRule="exact"/>
        <w:widowControl w:val="off"/>
        <w:rPr>
          <w:bCs w:val="0"/>
          <w:highlight w:val="none"/>
        </w:rPr>
      </w:pPr>
      <w:r>
        <w:rPr>
          <w:rFonts w:hint="eastAsia"/>
          <w:bCs w:val="0"/>
          <w:highlight w:val="none"/>
        </w:rPr>
        <w:t xml:space="preserve">（</w:t>
      </w:r>
      <w:r>
        <w:rPr>
          <w:bCs w:val="0"/>
          <w:highlight w:val="none"/>
        </w:rPr>
        <w:t xml:space="preserve">14</w:t>
      </w:r>
      <w:r>
        <w:rPr>
          <w:rFonts w:hint="eastAsia"/>
          <w:bCs w:val="0"/>
          <w:highlight w:val="none"/>
        </w:rPr>
        <w:t xml:space="preserve">）</w:t>
      </w:r>
      <w:r>
        <w:rPr>
          <w:bCs w:val="0"/>
          <w:highlight w:val="none"/>
        </w:rPr>
        <w:t xml:space="preserve">法规、政策规定由乙方承担的其他责任</w:t>
      </w:r>
      <w:r>
        <w:rPr>
          <w:rFonts w:hint="eastAsia"/>
          <w:bCs w:val="0"/>
          <w:highlight w:val="none"/>
        </w:rPr>
        <w:t xml:space="preserve">。</w:t>
      </w:r>
      <w:r/>
    </w:p>
    <w:p>
      <w:pPr>
        <w:ind w:firstLine="480"/>
        <w:spacing w:after="0" w:line="420" w:lineRule="exact"/>
        <w:widowControl w:val="off"/>
        <w:rPr>
          <w:rFonts w:cs="宋体"/>
          <w:b/>
          <w:highlight w:val="none"/>
        </w:rPr>
      </w:pPr>
      <w:r>
        <w:rPr>
          <w:rFonts w:hint="eastAsia" w:cs="宋体"/>
          <w:b/>
          <w:color w:val="000000"/>
          <w:highlight w:val="none"/>
        </w:rPr>
        <w:t xml:space="preserve">第八条 质量保证</w:t>
      </w:r>
      <w:r/>
    </w:p>
    <w:p>
      <w:pPr>
        <w:ind w:firstLine="480"/>
        <w:spacing w:after="0" w:line="440" w:lineRule="exact"/>
        <w:widowControl w:val="off"/>
        <w:rPr>
          <w:rFonts w:cs="宋体"/>
          <w:color w:val="000000"/>
          <w:highlight w:val="none"/>
        </w:rPr>
      </w:pPr>
      <w:r>
        <w:rPr>
          <w:rFonts w:hint="eastAsia" w:cs="宋体"/>
          <w:color w:val="000000"/>
          <w:highlight w:val="none"/>
        </w:rPr>
        <w:t xml:space="preserve">乙方各项服务承诺指标及所采取的措施按照采购文件要求及相应文件的承诺予以确定。</w:t>
      </w:r>
      <w:r/>
    </w:p>
    <w:p>
      <w:pPr>
        <w:ind w:firstLine="480"/>
        <w:spacing w:after="0" w:line="420" w:lineRule="exact"/>
        <w:widowControl w:val="off"/>
        <w:rPr>
          <w:rFonts w:cs="宋体"/>
          <w:b/>
          <w:highlight w:val="none"/>
        </w:rPr>
      </w:pPr>
      <w:r>
        <w:rPr>
          <w:rFonts w:hint="eastAsia" w:cs="宋体"/>
          <w:b/>
          <w:color w:val="000000"/>
          <w:highlight w:val="none"/>
        </w:rPr>
        <w:t xml:space="preserve">第九条 违约责任</w:t>
      </w:r>
      <w:r/>
    </w:p>
    <w:p>
      <w:pPr>
        <w:ind w:firstLine="480"/>
        <w:spacing w:after="0" w:line="420" w:lineRule="exact"/>
        <w:widowControl w:val="off"/>
        <w:rPr>
          <w:rFonts w:cs="宋体"/>
          <w:highlight w:val="none"/>
        </w:rPr>
      </w:pPr>
      <w:r>
        <w:rPr>
          <w:rFonts w:cs="宋体"/>
          <w:color w:val="000000"/>
          <w:highlight w:val="none"/>
        </w:rPr>
        <w:t xml:space="preserve">9.1</w:t>
      </w:r>
      <w:r>
        <w:rPr>
          <w:rFonts w:hint="eastAsia" w:cs="宋体"/>
          <w:color w:val="000000"/>
          <w:highlight w:val="none"/>
        </w:rPr>
        <w:t xml:space="preserve">甲方未按合同规定期限向乙方支付合同价款的，每逾期一天向乙方偿付欠款总额</w:t>
      </w:r>
      <w:r>
        <w:rPr>
          <w:rFonts w:hint="eastAsia" w:cs="宋体"/>
          <w:color w:val="000000"/>
          <w:highlight w:val="none"/>
          <w:lang w:val="en-US" w:eastAsia="zh-CN"/>
        </w:rPr>
        <w:t xml:space="preserve">1‰</w:t>
      </w:r>
      <w:r>
        <w:rPr>
          <w:rFonts w:hint="eastAsia" w:cs="宋体"/>
          <w:color w:val="000000"/>
          <w:highlight w:val="none"/>
        </w:rPr>
        <w:t xml:space="preserve">的滞纳金，但累计总额不超过欠款总额的</w:t>
      </w:r>
      <w:r>
        <w:rPr>
          <w:rFonts w:hint="eastAsia" w:cs="宋体"/>
          <w:color w:val="000000"/>
          <w:highlight w:val="none"/>
          <w:lang w:val="en-US" w:eastAsia="zh-CN"/>
        </w:rPr>
        <w:t xml:space="preserve">5</w:t>
      </w:r>
      <w:r>
        <w:rPr>
          <w:rFonts w:hint="eastAsia" w:cs="宋体"/>
          <w:b/>
          <w:color w:val="000000"/>
          <w:highlight w:val="none"/>
        </w:rPr>
        <w:t xml:space="preserve">％</w:t>
      </w:r>
      <w:r>
        <w:rPr>
          <w:rFonts w:hint="eastAsia" w:cs="宋体"/>
          <w:color w:val="000000"/>
          <w:highlight w:val="none"/>
        </w:rPr>
        <w:t xml:space="preserve">。</w:t>
      </w:r>
      <w:r/>
    </w:p>
    <w:p>
      <w:pPr>
        <w:ind w:firstLine="480"/>
        <w:spacing w:after="0" w:line="420" w:lineRule="exact"/>
        <w:widowControl w:val="off"/>
        <w:rPr>
          <w:rFonts w:cs="宋体"/>
          <w:color w:val="000000"/>
          <w:highlight w:val="none"/>
        </w:rPr>
      </w:pPr>
      <w:r>
        <w:rPr>
          <w:rFonts w:cs="宋体"/>
          <w:color w:val="000000"/>
          <w:highlight w:val="none"/>
        </w:rPr>
        <w:t xml:space="preserve">9.2</w:t>
      </w:r>
      <w:r>
        <w:rPr>
          <w:rFonts w:hint="eastAsia" w:cs="宋体"/>
          <w:color w:val="000000"/>
          <w:highlight w:val="none"/>
        </w:rPr>
        <w:t xml:space="preserve">有下列情形之一的，乙方应当向甲方支付合同约定合同价款金额</w:t>
      </w:r>
      <w:r>
        <w:rPr>
          <w:rFonts w:hint="eastAsia" w:cs="宋体"/>
          <w:color w:val="000000"/>
          <w:highlight w:val="none"/>
          <w:u w:val="single"/>
        </w:rPr>
        <w:t xml:space="preserve"> </w:t>
      </w:r>
      <w:r>
        <w:rPr>
          <w:rFonts w:hint="eastAsia" w:cs="宋体"/>
          <w:color w:val="000000"/>
          <w:highlight w:val="none"/>
          <w:u w:val="single"/>
          <w:lang w:val="en-US" w:eastAsia="zh-CN"/>
        </w:rPr>
        <w:t xml:space="preserve">1</w:t>
      </w:r>
      <w:r>
        <w:rPr>
          <w:rFonts w:cs="宋体"/>
          <w:color w:val="000000"/>
          <w:highlight w:val="none"/>
        </w:rPr>
        <w:t xml:space="preserve">%</w:t>
      </w:r>
      <w:r>
        <w:rPr>
          <w:rFonts w:hint="eastAsia" w:cs="宋体"/>
          <w:color w:val="000000"/>
          <w:highlight w:val="none"/>
        </w:rPr>
        <w:t xml:space="preserve">的违约金</w:t>
      </w:r>
      <w:r>
        <w:rPr>
          <w:rFonts w:hint="eastAsia" w:cs="宋体"/>
          <w:color w:val="000000"/>
          <w:highlight w:val="none"/>
          <w:lang w:eastAsia="zh-CN"/>
        </w:rPr>
        <w:t xml:space="preserve">（</w:t>
      </w:r>
      <w:r>
        <w:rPr>
          <w:rFonts w:hint="eastAsia" w:cs="宋体"/>
          <w:color w:val="000000"/>
          <w:highlight w:val="none"/>
          <w:lang w:val="en-US" w:eastAsia="zh-CN"/>
        </w:rPr>
        <w:t xml:space="preserve">另有约定的除外</w:t>
      </w:r>
      <w:r>
        <w:rPr>
          <w:rFonts w:hint="eastAsia" w:cs="宋体"/>
          <w:color w:val="000000"/>
          <w:highlight w:val="none"/>
          <w:lang w:eastAsia="zh-CN"/>
        </w:rPr>
        <w:t xml:space="preserve">）</w:t>
      </w:r>
      <w:r>
        <w:rPr>
          <w:rFonts w:hint="eastAsia" w:cs="宋体"/>
          <w:color w:val="000000"/>
          <w:highlight w:val="none"/>
        </w:rPr>
        <w:t xml:space="preserve">：</w:t>
      </w:r>
      <w:r/>
    </w:p>
    <w:p>
      <w:pPr>
        <w:ind w:firstLine="480"/>
        <w:spacing w:after="0" w:line="420" w:lineRule="exact"/>
        <w:widowControl w:val="off"/>
        <w:rPr>
          <w:rFonts w:cs="宋体"/>
          <w:color w:val="000000"/>
          <w:highlight w:val="none"/>
        </w:rPr>
      </w:pPr>
      <w:r>
        <w:rPr>
          <w:rFonts w:cs="宋体"/>
          <w:color w:val="000000"/>
          <w:highlight w:val="none"/>
        </w:rPr>
        <w:t xml:space="preserve">9.2.1</w:t>
      </w:r>
      <w:r>
        <w:rPr>
          <w:rFonts w:hint="eastAsia" w:cs="宋体"/>
          <w:color w:val="000000"/>
          <w:highlight w:val="none"/>
        </w:rPr>
        <w:t xml:space="preserve">乙方服务团队成员未经甲方同意发生变更，经甲方要求恢复后，未在合理期限内（</w:t>
      </w:r>
      <w:r>
        <w:rPr>
          <w:rFonts w:cs="宋体"/>
          <w:color w:val="000000"/>
          <w:highlight w:val="none"/>
          <w:u w:val="single"/>
        </w:rPr>
        <w:t xml:space="preserve">5 </w:t>
      </w:r>
      <w:r>
        <w:rPr>
          <w:rFonts w:hint="eastAsia" w:cs="宋体"/>
          <w:color w:val="000000"/>
          <w:highlight w:val="none"/>
        </w:rPr>
        <w:t xml:space="preserve">日内）恢复的；</w:t>
      </w:r>
      <w:r/>
    </w:p>
    <w:p>
      <w:pPr>
        <w:ind w:firstLine="480"/>
        <w:spacing w:after="0" w:line="420" w:lineRule="exact"/>
        <w:widowControl w:val="off"/>
        <w:rPr>
          <w:rFonts w:cs="宋体"/>
          <w:color w:val="000000"/>
          <w:highlight w:val="none"/>
        </w:rPr>
      </w:pPr>
      <w:r>
        <w:rPr>
          <w:rFonts w:hint="eastAsia" w:cs="宋体"/>
          <w:color w:val="000000"/>
          <w:highlight w:val="none"/>
        </w:rPr>
        <w:t xml:space="preserve">9</w:t>
      </w:r>
      <w:r>
        <w:rPr>
          <w:rFonts w:cs="宋体"/>
          <w:color w:val="000000"/>
          <w:highlight w:val="none"/>
        </w:rPr>
        <w:t xml:space="preserve">.2.2</w:t>
      </w:r>
      <w:r>
        <w:rPr>
          <w:rFonts w:hint="eastAsia" w:cs="宋体"/>
          <w:color w:val="000000"/>
          <w:highlight w:val="none"/>
        </w:rPr>
        <w:t xml:space="preserve">乙方单位总体服务能力发生下降，专业技术人员减员或资质下降人数</w:t>
      </w:r>
      <w:r>
        <w:rPr>
          <w:rFonts w:hint="eastAsia" w:cs="宋体"/>
          <w:color w:val="000000"/>
          <w:highlight w:val="none"/>
          <w:lang w:val="en-US" w:eastAsia="zh-CN"/>
        </w:rPr>
        <w:t xml:space="preserve">超过</w:t>
      </w:r>
      <w:r>
        <w:rPr>
          <w:rFonts w:hint="eastAsia" w:cs="宋体"/>
          <w:color w:val="000000"/>
          <w:highlight w:val="none"/>
        </w:rPr>
        <w:t xml:space="preserve">总人数</w:t>
      </w:r>
      <w:r>
        <w:rPr>
          <w:rFonts w:hint="eastAsia" w:cs="宋体"/>
          <w:b w:val="0"/>
          <w:bCs/>
          <w:color w:val="000000"/>
          <w:highlight w:val="none"/>
          <w:u w:val="single"/>
          <w:lang w:val="en-US" w:eastAsia="zh-CN"/>
        </w:rPr>
        <w:t xml:space="preserve">3</w:t>
      </w:r>
      <w:r>
        <w:rPr>
          <w:rFonts w:cs="宋体"/>
          <w:b w:val="0"/>
          <w:bCs/>
          <w:color w:val="000000"/>
          <w:highlight w:val="none"/>
          <w:u w:val="single"/>
        </w:rPr>
        <w:t xml:space="preserve">0%</w:t>
      </w:r>
      <w:r>
        <w:rPr>
          <w:rFonts w:hint="eastAsia" w:cs="宋体"/>
          <w:color w:val="000000"/>
          <w:highlight w:val="none"/>
        </w:rPr>
        <w:t xml:space="preserve">的；</w:t>
      </w:r>
      <w:r/>
    </w:p>
    <w:p>
      <w:pPr>
        <w:ind w:firstLine="480"/>
        <w:spacing w:after="0" w:line="420" w:lineRule="exact"/>
        <w:widowControl w:val="off"/>
        <w:rPr>
          <w:rFonts w:cs="宋体"/>
          <w:color w:val="000000"/>
          <w:highlight w:val="none"/>
        </w:rPr>
      </w:pPr>
      <w:r>
        <w:rPr>
          <w:rFonts w:hint="eastAsia" w:cs="宋体"/>
          <w:color w:val="000000"/>
          <w:highlight w:val="none"/>
        </w:rPr>
        <w:t xml:space="preserve">9</w:t>
      </w:r>
      <w:r>
        <w:rPr>
          <w:rFonts w:cs="宋体"/>
          <w:color w:val="000000"/>
          <w:highlight w:val="none"/>
        </w:rPr>
        <w:t xml:space="preserve">.2.3</w:t>
      </w:r>
      <w:r>
        <w:rPr>
          <w:rFonts w:hint="eastAsia" w:cs="宋体"/>
          <w:color w:val="000000"/>
          <w:highlight w:val="none"/>
        </w:rPr>
        <w:t xml:space="preserve">乙方人员无故未能按约到甲方提供服务，服务期限内达到</w:t>
      </w:r>
      <w:r>
        <w:rPr>
          <w:rFonts w:cs="宋体"/>
          <w:b w:val="0"/>
          <w:bCs/>
          <w:color w:val="000000"/>
          <w:highlight w:val="none"/>
          <w:u w:val="single"/>
        </w:rPr>
        <w:t xml:space="preserve">3</w:t>
      </w:r>
      <w:r>
        <w:rPr>
          <w:rFonts w:hint="eastAsia" w:cs="宋体"/>
          <w:color w:val="000000"/>
          <w:highlight w:val="none"/>
        </w:rPr>
        <w:t xml:space="preserve">人次的；</w:t>
      </w:r>
      <w:r/>
    </w:p>
    <w:p>
      <w:pPr>
        <w:ind w:firstLine="480"/>
        <w:spacing w:after="0" w:line="420" w:lineRule="exact"/>
        <w:widowControl w:val="off"/>
        <w:rPr>
          <w:rFonts w:cs="宋体"/>
          <w:color w:val="000000"/>
          <w:highlight w:val="none"/>
        </w:rPr>
      </w:pPr>
      <w:r>
        <w:rPr>
          <w:rFonts w:hint="eastAsia" w:cs="宋体"/>
          <w:color w:val="000000"/>
          <w:highlight w:val="none"/>
        </w:rPr>
        <w:t xml:space="preserve">9</w:t>
      </w:r>
      <w:r>
        <w:rPr>
          <w:rFonts w:cs="宋体"/>
          <w:color w:val="000000"/>
          <w:highlight w:val="none"/>
        </w:rPr>
        <w:t xml:space="preserve">.2.4</w:t>
      </w:r>
      <w:r>
        <w:rPr>
          <w:rFonts w:hint="eastAsia" w:cs="宋体"/>
          <w:color w:val="000000"/>
          <w:highlight w:val="none"/>
        </w:rPr>
        <w:t xml:space="preserve">乙方人员不能响应甲方紧急服务需求的；</w:t>
      </w:r>
      <w:r/>
    </w:p>
    <w:p>
      <w:pPr>
        <w:ind w:firstLine="480"/>
        <w:spacing w:after="0" w:line="420" w:lineRule="exact"/>
        <w:widowControl w:val="off"/>
        <w:rPr>
          <w:rFonts w:cs="宋体"/>
          <w:color w:val="000000"/>
          <w:highlight w:val="none"/>
        </w:rPr>
      </w:pPr>
      <w:r>
        <w:rPr>
          <w:rFonts w:hint="eastAsia" w:cs="宋体"/>
          <w:color w:val="000000"/>
          <w:highlight w:val="none"/>
        </w:rPr>
        <w:t xml:space="preserve">9</w:t>
      </w:r>
      <w:r>
        <w:rPr>
          <w:rFonts w:cs="宋体"/>
          <w:color w:val="000000"/>
          <w:highlight w:val="none"/>
        </w:rPr>
        <w:t xml:space="preserve">.2.5因</w:t>
      </w:r>
      <w:r>
        <w:rPr>
          <w:rFonts w:hint="eastAsia" w:cs="宋体"/>
          <w:color w:val="000000"/>
          <w:highlight w:val="none"/>
        </w:rPr>
        <w:t xml:space="preserve">乙方服务人员原因在服务期间给甲方造成不良影响的</w:t>
      </w:r>
      <w:r>
        <w:rPr>
          <w:rFonts w:hint="eastAsia" w:cs="宋体"/>
          <w:color w:val="000000"/>
          <w:highlight w:val="none"/>
          <w:lang w:eastAsia="zh-CN"/>
        </w:rPr>
        <w:t xml:space="preserve">，在</w:t>
      </w:r>
      <w:r>
        <w:rPr>
          <w:rFonts w:hint="eastAsia" w:cs="宋体"/>
          <w:color w:val="000000"/>
          <w:highlight w:val="none"/>
        </w:rPr>
        <w:t xml:space="preserve">服务期限内达到</w:t>
      </w:r>
      <w:r>
        <w:rPr>
          <w:rFonts w:hint="eastAsia" w:cs="宋体"/>
          <w:b w:val="0"/>
          <w:bCs w:val="0"/>
          <w:color w:val="000000"/>
          <w:highlight w:val="none"/>
          <w:u w:val="single"/>
        </w:rPr>
        <w:t xml:space="preserve"> </w:t>
      </w:r>
      <w:r>
        <w:rPr>
          <w:rFonts w:cs="宋体"/>
          <w:b w:val="0"/>
          <w:bCs w:val="0"/>
          <w:color w:val="000000"/>
          <w:highlight w:val="none"/>
          <w:u w:val="single"/>
        </w:rPr>
        <w:t xml:space="preserve">3</w:t>
      </w:r>
      <w:r>
        <w:rPr>
          <w:rFonts w:hint="eastAsia" w:cs="宋体"/>
          <w:color w:val="000000"/>
          <w:highlight w:val="none"/>
        </w:rPr>
        <w:t xml:space="preserve">次的；</w:t>
      </w:r>
      <w:r/>
    </w:p>
    <w:p>
      <w:pPr>
        <w:ind w:firstLine="480"/>
        <w:spacing w:after="0" w:line="420" w:lineRule="exact"/>
        <w:widowControl w:val="off"/>
        <w:rPr>
          <w:rFonts w:cs="宋体"/>
          <w:color w:val="000000"/>
          <w:highlight w:val="none"/>
        </w:rPr>
      </w:pPr>
      <w:r>
        <w:rPr>
          <w:rFonts w:hint="eastAsia" w:cs="宋体"/>
          <w:color w:val="000000"/>
          <w:highlight w:val="none"/>
        </w:rPr>
        <w:t xml:space="preserve">9</w:t>
      </w:r>
      <w:r>
        <w:rPr>
          <w:rFonts w:cs="宋体"/>
          <w:color w:val="000000"/>
          <w:highlight w:val="none"/>
        </w:rPr>
        <w:t xml:space="preserve">.2.6</w:t>
      </w:r>
      <w:r>
        <w:rPr>
          <w:rFonts w:hint="eastAsia" w:cs="宋体"/>
          <w:color w:val="000000"/>
          <w:highlight w:val="none"/>
        </w:rPr>
        <w:t xml:space="preserve">乙方及其服务人员虚报服务内容、服务时间等，骗取甲方服务费用的；</w:t>
      </w:r>
      <w:r/>
    </w:p>
    <w:p>
      <w:pPr>
        <w:ind w:firstLine="480"/>
        <w:spacing w:after="0" w:line="420" w:lineRule="exact"/>
        <w:widowControl w:val="off"/>
        <w:rPr>
          <w:rFonts w:hint="eastAsia" w:cs="宋体"/>
          <w:color w:val="000000"/>
          <w:highlight w:val="none"/>
        </w:rPr>
      </w:pPr>
      <w:r>
        <w:rPr>
          <w:rFonts w:hint="eastAsia" w:cs="宋体"/>
          <w:color w:val="000000"/>
          <w:highlight w:val="none"/>
        </w:rPr>
        <w:t xml:space="preserve">9</w:t>
      </w:r>
      <w:r>
        <w:rPr>
          <w:rFonts w:cs="宋体"/>
          <w:color w:val="000000"/>
          <w:highlight w:val="none"/>
        </w:rPr>
        <w:t xml:space="preserve">.2.7</w:t>
      </w:r>
      <w:r>
        <w:rPr>
          <w:rFonts w:hint="eastAsia" w:cs="宋体"/>
          <w:color w:val="000000"/>
          <w:highlight w:val="none"/>
        </w:rPr>
        <w:t xml:space="preserve">根据第七条乙方义务，如乙方未按本合同规定提供相关服务或未能履行本合同规定的其他义务的，甲方有权依据验收结果结算当期费用并要求乙方限期整改，逾期不整改或整改后仍达不到甲方要求的，甲方有权解除合同，由此造成甲方经济损失的，乙方应承担赔偿责任</w:t>
      </w:r>
      <w:r>
        <w:rPr>
          <w:rFonts w:hint="eastAsia" w:cs="宋体"/>
          <w:color w:val="000000"/>
          <w:highlight w:val="none"/>
          <w:lang w:eastAsia="zh-CN"/>
        </w:rPr>
        <w:t xml:space="preserve">（含甲方另行外购产生的差价、各类配套及维权费用，甲方可直接从应付货款抵扣，不足部分乙方补足）</w:t>
      </w:r>
      <w:r>
        <w:rPr>
          <w:rFonts w:hint="eastAsia" w:cs="宋体"/>
          <w:color w:val="000000"/>
          <w:highlight w:val="none"/>
        </w:rPr>
        <w:t xml:space="preserve">。同时乙方应向甲方支付合同总价1 ％的违约金。</w:t>
      </w:r>
      <w:r/>
    </w:p>
    <w:p>
      <w:pPr>
        <w:ind w:firstLine="480"/>
        <w:spacing w:after="0" w:line="420" w:lineRule="exact"/>
        <w:widowControl w:val="off"/>
        <w:rPr>
          <w:rFonts w:hint="eastAsia" w:cs="宋体"/>
          <w:color w:val="000000"/>
          <w:highlight w:val="none"/>
          <w:lang w:val="en-US" w:eastAsia="zh-CN"/>
        </w:rPr>
      </w:pPr>
      <w:r>
        <w:rPr>
          <w:rFonts w:hint="eastAsia" w:cs="宋体"/>
          <w:color w:val="000000"/>
          <w:highlight w:val="none"/>
          <w:lang w:val="en-US" w:eastAsia="zh-CN"/>
        </w:rPr>
        <w:t xml:space="preserve">9.2.8乙方自收到甲方的书面通知后30日历日将货物送至甲方指定地点。每延迟1天，扣除当批次货款1‰作为违约金；延迟超过5天，甲方有权单方解除合同，并没收全额履约保证金。</w:t>
      </w:r>
      <w:r/>
    </w:p>
    <w:p>
      <w:pPr>
        <w:ind w:firstLine="480"/>
        <w:spacing w:after="0" w:line="420" w:lineRule="exact"/>
        <w:widowControl w:val="off"/>
        <w:rPr>
          <w:rFonts w:hint="default" w:cs="宋体"/>
          <w:color w:val="000000"/>
          <w:highlight w:val="none"/>
          <w:lang w:val="en-US" w:eastAsia="zh-CN"/>
        </w:rPr>
      </w:pPr>
      <w:r>
        <w:rPr>
          <w:rFonts w:hint="eastAsia" w:cs="宋体"/>
          <w:color w:val="000000"/>
          <w:highlight w:val="none"/>
          <w:lang w:val="en-US" w:eastAsia="zh-CN"/>
        </w:rPr>
        <w:t xml:space="preserve">9.2.9货到现场核验过程中发现，包括但不限于：石材厚度、材质、规格等与招标要求不符，视为根本违约。甲方有权拒收，有权要求乙方整改并承担由此产生的工期延误损失及相关后果。拒不改正的，可终止合同，并没收全额履约保证金，同时索赔合同总额5%的违约金。</w:t>
      </w:r>
      <w:r/>
    </w:p>
    <w:p>
      <w:pPr>
        <w:ind w:firstLine="480"/>
        <w:spacing w:after="0" w:line="420" w:lineRule="exact"/>
        <w:widowControl w:val="off"/>
        <w:rPr>
          <w:rFonts w:cs="宋体"/>
          <w:highlight w:val="none"/>
        </w:rPr>
      </w:pPr>
      <w:r>
        <w:rPr>
          <w:rFonts w:cs="宋体"/>
          <w:color w:val="000000"/>
          <w:highlight w:val="none"/>
        </w:rPr>
        <w:t xml:space="preserve">9.</w:t>
      </w:r>
      <w:r>
        <w:rPr>
          <w:rFonts w:hint="eastAsia" w:cs="宋体"/>
          <w:color w:val="000000"/>
          <w:highlight w:val="none"/>
        </w:rPr>
        <w:t xml:space="preserve">3乙方在承担上述9</w:t>
      </w:r>
      <w:r>
        <w:rPr>
          <w:rFonts w:cs="宋体"/>
          <w:color w:val="000000"/>
          <w:highlight w:val="none"/>
        </w:rPr>
        <w:t xml:space="preserve">.</w:t>
      </w:r>
      <w:r>
        <w:rPr>
          <w:rFonts w:hint="eastAsia" w:cs="宋体"/>
          <w:color w:val="000000"/>
          <w:highlight w:val="none"/>
        </w:rPr>
        <w:t xml:space="preserve">2项中一项或多项违约责任后，仍应继续履行合同规定的义务（甲方解除合同的除外）。甲方未能及时追究乙方的任何一项违约责任并不表明甲方放弃追究乙方该项或其他违约责任。</w:t>
      </w:r>
      <w:r/>
    </w:p>
    <w:p>
      <w:pPr>
        <w:ind w:firstLine="480"/>
        <w:spacing w:after="0" w:line="420" w:lineRule="exact"/>
        <w:widowControl w:val="off"/>
        <w:rPr>
          <w:rFonts w:cs="宋体"/>
          <w:b/>
          <w:color w:val="000000"/>
          <w:highlight w:val="none"/>
        </w:rPr>
      </w:pPr>
      <w:r>
        <w:rPr>
          <w:rFonts w:hint="eastAsia" w:cs="宋体"/>
          <w:b/>
          <w:color w:val="000000"/>
          <w:highlight w:val="none"/>
        </w:rPr>
        <w:t xml:space="preserve">第十条 合同的解除</w:t>
      </w:r>
      <w:r/>
    </w:p>
    <w:p>
      <w:pPr>
        <w:ind w:firstLine="480"/>
        <w:spacing w:after="0" w:line="420" w:lineRule="exact"/>
        <w:widowControl w:val="off"/>
        <w:rPr>
          <w:rFonts w:cs="宋体"/>
          <w:color w:val="000000"/>
          <w:highlight w:val="none"/>
        </w:rPr>
      </w:pPr>
      <w:r>
        <w:rPr>
          <w:rFonts w:hint="eastAsia" w:cs="宋体"/>
          <w:color w:val="000000"/>
          <w:highlight w:val="none"/>
        </w:rPr>
        <w:t xml:space="preserve">出现下列情形之一的，甲方有权解除本合同：</w:t>
      </w:r>
      <w:r/>
    </w:p>
    <w:p>
      <w:pPr>
        <w:ind w:firstLine="480"/>
        <w:spacing w:after="0" w:line="420" w:lineRule="exact"/>
        <w:widowControl w:val="off"/>
        <w:rPr>
          <w:rFonts w:cs="宋体"/>
          <w:color w:val="000000"/>
          <w:highlight w:val="none"/>
        </w:rPr>
      </w:pPr>
      <w:r>
        <w:rPr>
          <w:rFonts w:cs="宋体"/>
          <w:color w:val="000000"/>
          <w:highlight w:val="none"/>
        </w:rPr>
        <w:t xml:space="preserve">10.1</w:t>
      </w:r>
      <w:r>
        <w:rPr>
          <w:rFonts w:hint="eastAsia" w:cs="宋体"/>
          <w:color w:val="000000"/>
          <w:highlight w:val="none"/>
        </w:rPr>
        <w:t xml:space="preserve">乙方单位总体服务能力发生下降，专业技术人员减员或资质下降人数</w:t>
      </w:r>
      <w:r>
        <w:rPr>
          <w:rFonts w:hint="eastAsia" w:cs="宋体"/>
          <w:color w:val="000000"/>
          <w:highlight w:val="none"/>
          <w:lang w:val="en-US" w:eastAsia="zh-CN"/>
        </w:rPr>
        <w:t xml:space="preserve">超过</w:t>
      </w:r>
      <w:r>
        <w:rPr>
          <w:rFonts w:hint="eastAsia" w:cs="宋体"/>
          <w:color w:val="000000"/>
          <w:highlight w:val="none"/>
        </w:rPr>
        <w:t xml:space="preserve">总人数</w:t>
      </w:r>
      <w:r>
        <w:rPr>
          <w:rFonts w:cs="宋体"/>
          <w:b/>
          <w:color w:val="000000"/>
          <w:highlight w:val="none"/>
          <w:u w:val="single"/>
        </w:rPr>
        <w:t xml:space="preserve">30%</w:t>
      </w:r>
      <w:r>
        <w:rPr>
          <w:rFonts w:hint="eastAsia" w:cs="宋体"/>
          <w:color w:val="000000"/>
          <w:highlight w:val="none"/>
          <w:u w:val="single"/>
        </w:rPr>
        <w:t xml:space="preserve"> </w:t>
      </w:r>
      <w:r>
        <w:rPr>
          <w:rFonts w:hint="eastAsia" w:cs="宋体"/>
          <w:color w:val="000000"/>
          <w:highlight w:val="none"/>
        </w:rPr>
        <w:t xml:space="preserve">的；</w:t>
      </w:r>
      <w:r/>
    </w:p>
    <w:p>
      <w:pPr>
        <w:ind w:firstLine="480"/>
        <w:spacing w:after="0" w:line="420" w:lineRule="exact"/>
        <w:widowControl w:val="off"/>
        <w:rPr>
          <w:rFonts w:cs="宋体"/>
          <w:color w:val="000000"/>
          <w:highlight w:val="none"/>
        </w:rPr>
      </w:pPr>
      <w:r>
        <w:rPr>
          <w:rFonts w:cs="宋体"/>
          <w:color w:val="000000"/>
          <w:highlight w:val="none"/>
        </w:rPr>
        <w:t xml:space="preserve">10.2</w:t>
      </w:r>
      <w:r>
        <w:rPr>
          <w:rFonts w:hint="eastAsia" w:cs="宋体"/>
          <w:color w:val="000000"/>
          <w:highlight w:val="none"/>
        </w:rPr>
        <w:t xml:space="preserve">乙方人员无故未能按约到甲方提供服务，服务期限内达到</w:t>
      </w:r>
      <w:r>
        <w:rPr>
          <w:rFonts w:hint="eastAsia" w:cs="宋体"/>
          <w:color w:val="000000"/>
          <w:highlight w:val="none"/>
          <w:u w:val="single"/>
        </w:rPr>
        <w:t xml:space="preserve"> </w:t>
      </w:r>
      <w:r>
        <w:rPr>
          <w:rFonts w:cs="宋体"/>
          <w:b/>
          <w:color w:val="000000"/>
          <w:highlight w:val="none"/>
          <w:u w:val="single"/>
        </w:rPr>
        <w:t xml:space="preserve">5</w:t>
      </w:r>
      <w:r>
        <w:rPr>
          <w:rFonts w:hint="eastAsia" w:cs="宋体"/>
          <w:b/>
          <w:color w:val="000000"/>
          <w:highlight w:val="none"/>
          <w:u w:val="single"/>
        </w:rPr>
        <w:t xml:space="preserve"> </w:t>
      </w:r>
      <w:r>
        <w:rPr>
          <w:rFonts w:hint="eastAsia" w:cs="宋体"/>
          <w:color w:val="000000"/>
          <w:highlight w:val="none"/>
        </w:rPr>
        <w:t xml:space="preserve">人次的；</w:t>
      </w:r>
      <w:r/>
    </w:p>
    <w:p>
      <w:pPr>
        <w:ind w:firstLine="480"/>
        <w:spacing w:after="0" w:line="420" w:lineRule="exact"/>
        <w:widowControl w:val="off"/>
        <w:rPr>
          <w:rFonts w:cs="宋体"/>
          <w:color w:val="000000"/>
          <w:highlight w:val="none"/>
        </w:rPr>
      </w:pPr>
      <w:r>
        <w:rPr>
          <w:rFonts w:cs="宋体"/>
          <w:color w:val="000000"/>
          <w:highlight w:val="none"/>
        </w:rPr>
        <w:t xml:space="preserve">10.3</w:t>
      </w:r>
      <w:r>
        <w:rPr>
          <w:rFonts w:hint="eastAsia" w:cs="宋体"/>
          <w:color w:val="000000"/>
          <w:highlight w:val="none"/>
        </w:rPr>
        <w:t xml:space="preserve">乙方人员不能响应甲方紧急服务需求的，经甲方指出后未能改正的；</w:t>
      </w:r>
      <w:r/>
    </w:p>
    <w:p>
      <w:pPr>
        <w:ind w:firstLine="480"/>
        <w:spacing w:after="0" w:line="420" w:lineRule="exact"/>
        <w:widowControl w:val="off"/>
        <w:rPr>
          <w:rFonts w:cs="宋体"/>
          <w:color w:val="000000"/>
          <w:highlight w:val="none"/>
        </w:rPr>
      </w:pPr>
      <w:r>
        <w:rPr>
          <w:rFonts w:cs="宋体"/>
          <w:color w:val="000000"/>
          <w:highlight w:val="none"/>
        </w:rPr>
        <w:t xml:space="preserve">10.4因</w:t>
      </w:r>
      <w:r>
        <w:rPr>
          <w:rFonts w:hint="eastAsia" w:cs="宋体"/>
          <w:color w:val="000000"/>
          <w:highlight w:val="none"/>
        </w:rPr>
        <w:t xml:space="preserve">乙方服务人员原因在服务期间给甲方造成不良影响的</w:t>
      </w:r>
      <w:r>
        <w:rPr>
          <w:rFonts w:hint="eastAsia" w:cs="宋体"/>
          <w:color w:val="000000"/>
          <w:highlight w:val="none"/>
          <w:lang w:eastAsia="zh-CN"/>
        </w:rPr>
        <w:t xml:space="preserve">，在</w:t>
      </w:r>
      <w:r>
        <w:rPr>
          <w:rFonts w:hint="eastAsia" w:cs="宋体"/>
          <w:color w:val="000000"/>
          <w:highlight w:val="none"/>
        </w:rPr>
        <w:t xml:space="preserve">服务期限内达到</w:t>
      </w:r>
      <w:r>
        <w:rPr>
          <w:rFonts w:hint="eastAsia" w:cs="宋体"/>
          <w:color w:val="000000"/>
          <w:highlight w:val="none"/>
          <w:u w:val="single"/>
        </w:rPr>
        <w:t xml:space="preserve"> </w:t>
      </w:r>
      <w:r>
        <w:rPr>
          <w:rFonts w:cs="宋体"/>
          <w:b/>
          <w:color w:val="000000"/>
          <w:highlight w:val="none"/>
          <w:u w:val="single"/>
        </w:rPr>
        <w:t xml:space="preserve">5</w:t>
      </w:r>
      <w:r>
        <w:rPr>
          <w:rFonts w:hint="eastAsia" w:cs="宋体"/>
          <w:color w:val="000000"/>
          <w:highlight w:val="none"/>
        </w:rPr>
        <w:t xml:space="preserve">次的；</w:t>
      </w:r>
      <w:r/>
    </w:p>
    <w:p>
      <w:pPr>
        <w:ind w:firstLine="480"/>
        <w:spacing w:after="0" w:line="420" w:lineRule="exact"/>
        <w:widowControl w:val="off"/>
        <w:rPr>
          <w:rFonts w:cs="宋体"/>
          <w:color w:val="000000"/>
          <w:highlight w:val="none"/>
        </w:rPr>
      </w:pPr>
      <w:r>
        <w:rPr>
          <w:rFonts w:cs="宋体"/>
          <w:color w:val="000000"/>
          <w:highlight w:val="none"/>
        </w:rPr>
        <w:t xml:space="preserve">10.5</w:t>
      </w:r>
      <w:r>
        <w:rPr>
          <w:rFonts w:hint="eastAsia" w:cs="宋体"/>
          <w:color w:val="000000"/>
          <w:highlight w:val="none"/>
        </w:rPr>
        <w:t xml:space="preserve">乙方及其服务人员虚报服务内容、服务时间等，骗取甲方服务费用的；</w:t>
      </w:r>
      <w:r/>
    </w:p>
    <w:p>
      <w:pPr>
        <w:ind w:firstLine="480"/>
        <w:spacing w:after="0" w:line="420" w:lineRule="exact"/>
        <w:widowControl w:val="off"/>
        <w:rPr>
          <w:rFonts w:cs="宋体"/>
          <w:color w:val="000000"/>
          <w:highlight w:val="none"/>
        </w:rPr>
      </w:pPr>
      <w:r>
        <w:rPr>
          <w:rFonts w:cs="宋体"/>
          <w:color w:val="000000"/>
          <w:highlight w:val="none"/>
        </w:rPr>
        <w:t xml:space="preserve">10.6</w:t>
      </w:r>
      <w:r>
        <w:rPr>
          <w:rFonts w:hint="eastAsia" w:cs="宋体"/>
          <w:color w:val="000000"/>
          <w:highlight w:val="none"/>
        </w:rPr>
        <w:t xml:space="preserve">因乙方不当服务或服务人员违法，给甲方造成严重不良影响的；</w:t>
      </w:r>
      <w:r/>
    </w:p>
    <w:p>
      <w:pPr>
        <w:ind w:firstLine="480"/>
        <w:spacing w:after="0" w:line="420" w:lineRule="exact"/>
        <w:widowControl w:val="off"/>
        <w:rPr>
          <w:rFonts w:hint="eastAsia" w:cs="宋体"/>
          <w:color w:val="000000"/>
          <w:highlight w:val="none"/>
        </w:rPr>
      </w:pPr>
      <w:r>
        <w:rPr>
          <w:rFonts w:hint="eastAsia" w:cs="宋体"/>
          <w:color w:val="000000"/>
          <w:highlight w:val="none"/>
        </w:rPr>
        <w:t xml:space="preserve">10.7乙方一年内因生产安全事故受到行政处罚达到三次的，或者因为乙方发生生产安全事故、环境损害事故，给甲方造成重大不良影响的或导致甲方受到行政处罚的。</w:t>
      </w:r>
      <w:r/>
    </w:p>
    <w:p>
      <w:pPr>
        <w:ind w:firstLine="480"/>
        <w:spacing w:after="0" w:line="420" w:lineRule="exact"/>
        <w:widowControl w:val="off"/>
        <w:rPr>
          <w:rFonts w:hint="default" w:eastAsia="宋体" w:cs="宋体"/>
          <w:color w:val="000000"/>
          <w:highlight w:val="none"/>
          <w:lang w:val="en-US" w:eastAsia="zh-CN"/>
        </w:rPr>
      </w:pPr>
      <w:r>
        <w:rPr>
          <w:rFonts w:hint="eastAsia" w:cs="宋体"/>
          <w:color w:val="000000"/>
          <w:highlight w:val="none"/>
          <w:lang w:val="en-US" w:eastAsia="zh-CN"/>
        </w:rPr>
        <w:t xml:space="preserve">10.8以及前款所述条款。</w:t>
      </w:r>
      <w:r/>
    </w:p>
    <w:p>
      <w:pPr>
        <w:ind w:firstLine="480"/>
        <w:spacing w:after="0" w:line="420" w:lineRule="exact"/>
        <w:widowControl w:val="off"/>
        <w:rPr>
          <w:rFonts w:cs="宋体"/>
          <w:b/>
          <w:highlight w:val="none"/>
        </w:rPr>
      </w:pPr>
      <w:r>
        <w:rPr>
          <w:rFonts w:hint="eastAsia" w:cs="宋体"/>
          <w:b/>
          <w:color w:val="000000"/>
          <w:highlight w:val="none"/>
        </w:rPr>
        <w:t xml:space="preserve">第十一条 不可抗力</w:t>
      </w:r>
      <w:r/>
    </w:p>
    <w:p>
      <w:pPr>
        <w:ind w:firstLine="480"/>
        <w:spacing w:after="0" w:line="440" w:lineRule="exact"/>
        <w:widowControl w:val="off"/>
        <w:rPr>
          <w:rFonts w:cs="宋体"/>
          <w:color w:val="000000"/>
          <w:highlight w:val="none"/>
        </w:rPr>
      </w:pPr>
      <w:r>
        <w:rPr>
          <w:rFonts w:cs="宋体"/>
          <w:color w:val="000000"/>
          <w:highlight w:val="none"/>
        </w:rPr>
        <w:t xml:space="preserve">11.1</w:t>
      </w:r>
      <w:r>
        <w:rPr>
          <w:rFonts w:hint="eastAsia" w:cs="宋体"/>
          <w:color w:val="000000"/>
          <w:highlight w:val="none"/>
        </w:rPr>
        <w:t xml:space="preserve">不可抗力，是指不能预见、不能避免并不能克服的客观情况，如战争、动乱、洪水、地震、风暴等。</w:t>
      </w:r>
      <w:r/>
    </w:p>
    <w:p>
      <w:pPr>
        <w:ind w:firstLine="480"/>
        <w:spacing w:after="0" w:line="440" w:lineRule="exact"/>
        <w:widowControl w:val="off"/>
        <w:rPr>
          <w:rFonts w:cs="宋体"/>
          <w:highlight w:val="none"/>
        </w:rPr>
      </w:pPr>
      <w:r>
        <w:rPr>
          <w:rFonts w:cs="宋体"/>
          <w:color w:val="000000"/>
          <w:highlight w:val="none"/>
        </w:rPr>
        <w:t xml:space="preserve">11.2</w:t>
      </w:r>
      <w:r>
        <w:rPr>
          <w:rFonts w:hint="eastAsia" w:cs="宋体"/>
          <w:color w:val="000000"/>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after="0" w:line="420" w:lineRule="exact"/>
        <w:widowControl w:val="off"/>
        <w:rPr>
          <w:rFonts w:cs="宋体"/>
          <w:highlight w:val="none"/>
        </w:rPr>
      </w:pPr>
      <w:r>
        <w:rPr>
          <w:rFonts w:cs="宋体"/>
          <w:color w:val="000000"/>
          <w:highlight w:val="none"/>
        </w:rPr>
        <w:t xml:space="preserve">11.3</w:t>
      </w:r>
      <w:r>
        <w:rPr>
          <w:rFonts w:hint="eastAsia" w:cs="宋体"/>
          <w:color w:val="000000"/>
          <w:highlight w:val="none"/>
        </w:rPr>
        <w:t xml:space="preserve">发生不可抗力事件，任何一方均不对因不可抗力无法履行或迟延履行本合同义务而使另一方蒙受的任何损失承担责任，法律另有规定的除外。</w:t>
      </w:r>
      <w:r/>
    </w:p>
    <w:p>
      <w:pPr>
        <w:ind w:firstLine="480"/>
        <w:spacing w:after="0" w:line="420" w:lineRule="exact"/>
        <w:widowControl w:val="off"/>
        <w:rPr>
          <w:rFonts w:cs="宋体"/>
          <w:highlight w:val="none"/>
        </w:rPr>
      </w:pPr>
      <w:r>
        <w:rPr>
          <w:rFonts w:cs="宋体"/>
          <w:color w:val="000000"/>
          <w:highlight w:val="none"/>
        </w:rPr>
        <w:t xml:space="preserve">11.4</w:t>
      </w:r>
      <w:r>
        <w:rPr>
          <w:rFonts w:hint="eastAsia" w:cs="宋体"/>
          <w:color w:val="000000"/>
          <w:highlight w:val="none"/>
        </w:rPr>
        <w:t xml:space="preserve">合同各方应根据不可抗力对本合同履行的影响程度，协商确定是否终止或是继续履行本合同。</w:t>
      </w:r>
      <w:r/>
    </w:p>
    <w:p>
      <w:pPr>
        <w:ind w:firstLine="480"/>
        <w:spacing w:after="0" w:line="420" w:lineRule="exact"/>
        <w:widowControl w:val="off"/>
        <w:rPr>
          <w:rFonts w:cs="宋体"/>
          <w:b/>
          <w:highlight w:val="none"/>
        </w:rPr>
      </w:pPr>
      <w:r>
        <w:rPr>
          <w:rFonts w:hint="eastAsia" w:cs="宋体"/>
          <w:b/>
          <w:color w:val="000000"/>
          <w:highlight w:val="none"/>
        </w:rPr>
        <w:t xml:space="preserve">第十二条 合同的变更、</w:t>
      </w:r>
      <w:r>
        <w:rPr>
          <w:rFonts w:hint="eastAsia" w:cs="宋体"/>
          <w:b/>
          <w:color w:val="000000"/>
          <w:highlight w:val="none"/>
          <w:lang w:eastAsia="zh-CN"/>
        </w:rPr>
        <w:t xml:space="preserve">终止</w:t>
      </w:r>
      <w:r/>
    </w:p>
    <w:p>
      <w:pPr>
        <w:ind w:firstLine="480"/>
        <w:spacing w:after="0" w:line="420" w:lineRule="exact"/>
        <w:widowControl w:val="off"/>
        <w:rPr>
          <w:rFonts w:cs="宋体"/>
          <w:highlight w:val="none"/>
        </w:rPr>
      </w:pPr>
      <w:r>
        <w:rPr>
          <w:rFonts w:hint="eastAsia" w:cs="宋体"/>
          <w:color w:val="000000"/>
          <w:highlight w:val="none"/>
        </w:rPr>
        <w:t xml:space="preserve">本合同一经签订，双方均不得擅自变更或</w:t>
      </w:r>
      <w:r>
        <w:rPr>
          <w:rFonts w:hint="eastAsia" w:cs="宋体"/>
          <w:color w:val="000000"/>
          <w:highlight w:val="none"/>
          <w:lang w:eastAsia="zh-CN"/>
        </w:rPr>
        <w:t xml:space="preserve">终止</w:t>
      </w:r>
      <w:r>
        <w:rPr>
          <w:rFonts w:hint="eastAsia" w:cs="宋体"/>
          <w:color w:val="000000"/>
          <w:highlight w:val="none"/>
        </w:rPr>
        <w:t xml:space="preserve">合同，除非合同的继续履行将损害国家利益和社会公共利益。</w:t>
      </w:r>
      <w:r/>
    </w:p>
    <w:p>
      <w:pPr>
        <w:ind w:firstLine="480"/>
        <w:spacing w:after="0" w:line="420" w:lineRule="exact"/>
        <w:widowControl w:val="off"/>
        <w:rPr>
          <w:rFonts w:cs="宋体"/>
          <w:b/>
          <w:highlight w:val="none"/>
        </w:rPr>
      </w:pPr>
      <w:r>
        <w:rPr>
          <w:rFonts w:hint="eastAsia" w:cs="宋体"/>
          <w:b/>
          <w:color w:val="000000"/>
          <w:highlight w:val="none"/>
        </w:rPr>
        <w:t xml:space="preserve">第十三条 合同的终止</w:t>
      </w:r>
      <w:r/>
    </w:p>
    <w:p>
      <w:pPr>
        <w:ind w:firstLine="480"/>
        <w:spacing w:after="0" w:line="420" w:lineRule="exact"/>
        <w:widowControl w:val="off"/>
        <w:rPr>
          <w:rFonts w:cs="宋体"/>
          <w:highlight w:val="none"/>
        </w:rPr>
      </w:pPr>
      <w:r>
        <w:rPr>
          <w:rFonts w:hint="eastAsia" w:cs="宋体"/>
          <w:color w:val="000000"/>
          <w:highlight w:val="none"/>
        </w:rPr>
        <w:t xml:space="preserve">13.1 本合同因下列原因而终止：</w:t>
      </w:r>
      <w:r/>
    </w:p>
    <w:p>
      <w:pPr>
        <w:ind w:firstLine="480"/>
        <w:spacing w:after="0" w:line="420" w:lineRule="exact"/>
        <w:widowControl w:val="off"/>
        <w:rPr>
          <w:rFonts w:cs="宋体"/>
          <w:highlight w:val="none"/>
        </w:rPr>
      </w:pPr>
      <w:r>
        <w:rPr>
          <w:rFonts w:hint="eastAsia" w:cs="宋体"/>
          <w:color w:val="000000"/>
          <w:highlight w:val="none"/>
        </w:rPr>
        <w:t xml:space="preserve">13.1.1 本合同正常履行完毕；</w:t>
      </w:r>
      <w:r/>
    </w:p>
    <w:p>
      <w:pPr>
        <w:ind w:firstLine="480"/>
        <w:spacing w:after="0" w:line="420" w:lineRule="exact"/>
        <w:widowControl w:val="off"/>
        <w:rPr>
          <w:rFonts w:cs="宋体"/>
          <w:highlight w:val="none"/>
        </w:rPr>
      </w:pPr>
      <w:r>
        <w:rPr>
          <w:rFonts w:hint="eastAsia" w:cs="宋体"/>
          <w:color w:val="000000"/>
          <w:highlight w:val="none"/>
        </w:rPr>
        <w:t xml:space="preserve">13.1.2 因不可抗力导致本合同无法履行或履行不必要；</w:t>
      </w:r>
      <w:r/>
    </w:p>
    <w:p>
      <w:pPr>
        <w:ind w:firstLine="480"/>
        <w:spacing w:after="0" w:line="420" w:lineRule="exact"/>
        <w:widowControl w:val="off"/>
        <w:rPr>
          <w:rFonts w:cs="宋体"/>
          <w:highlight w:val="none"/>
        </w:rPr>
      </w:pPr>
      <w:r>
        <w:rPr>
          <w:rFonts w:hint="eastAsia" w:cs="宋体"/>
          <w:color w:val="000000"/>
          <w:highlight w:val="none"/>
        </w:rPr>
        <w:t xml:space="preserve">13.1.3 任何一方行使解除权解除本合同；</w:t>
      </w:r>
      <w:r/>
    </w:p>
    <w:p>
      <w:pPr>
        <w:ind w:firstLine="480"/>
        <w:spacing w:after="0" w:line="420" w:lineRule="exact"/>
        <w:widowControl w:val="off"/>
        <w:rPr>
          <w:rFonts w:cs="宋体"/>
          <w:highlight w:val="none"/>
        </w:rPr>
      </w:pPr>
      <w:r>
        <w:rPr>
          <w:rFonts w:hint="eastAsia" w:cs="宋体"/>
          <w:color w:val="000000"/>
          <w:highlight w:val="none"/>
        </w:rPr>
        <w:t xml:space="preserve">13.1.4 合同的继续履行将损害国家利益和社会公共利益且不宜变更、中止的。</w:t>
      </w:r>
      <w:r/>
    </w:p>
    <w:p>
      <w:pPr>
        <w:ind w:firstLine="480"/>
        <w:spacing w:after="0" w:line="440" w:lineRule="exact"/>
        <w:widowControl w:val="off"/>
        <w:rPr>
          <w:rFonts w:cs="宋体"/>
          <w:color w:val="000000"/>
          <w:highlight w:val="none"/>
        </w:rPr>
      </w:pPr>
      <w:r>
        <w:rPr>
          <w:rFonts w:hint="eastAsia" w:cs="宋体"/>
          <w:color w:val="000000"/>
          <w:highlight w:val="none"/>
        </w:rPr>
        <w:t xml:space="preserve">13.2除上述情形外，甲乙双方不得擅自终止合同。</w:t>
      </w:r>
      <w:r/>
    </w:p>
    <w:p>
      <w:pPr>
        <w:ind w:firstLine="480"/>
        <w:spacing w:after="0" w:line="420" w:lineRule="exact"/>
        <w:widowControl w:val="off"/>
        <w:rPr>
          <w:rFonts w:cs="宋体"/>
          <w:b/>
          <w:highlight w:val="none"/>
        </w:rPr>
      </w:pPr>
      <w:r>
        <w:rPr>
          <w:rFonts w:hint="eastAsia" w:cs="宋体"/>
          <w:b/>
          <w:color w:val="000000"/>
          <w:highlight w:val="none"/>
        </w:rPr>
        <w:t xml:space="preserve">第十四条 合同的转让</w:t>
      </w:r>
      <w:r/>
    </w:p>
    <w:p>
      <w:pPr>
        <w:ind w:firstLine="480"/>
        <w:spacing w:after="0" w:line="420" w:lineRule="exact"/>
        <w:widowControl w:val="off"/>
        <w:rPr>
          <w:rFonts w:cs="宋体"/>
          <w:highlight w:val="none"/>
        </w:rPr>
      </w:pPr>
      <w:r>
        <w:rPr>
          <w:rFonts w:hint="eastAsia" w:cs="宋体"/>
          <w:color w:val="000000"/>
          <w:highlight w:val="none"/>
        </w:rPr>
        <w:t xml:space="preserve">乙方不得将其合同项下的权利义务部分或全部转让给第三方。</w:t>
      </w:r>
      <w:r/>
    </w:p>
    <w:p>
      <w:pPr>
        <w:ind w:firstLine="480"/>
        <w:spacing w:after="0" w:line="420" w:lineRule="exact"/>
        <w:widowControl w:val="off"/>
        <w:rPr>
          <w:rFonts w:cs="宋体"/>
          <w:b/>
          <w:color w:val="000000"/>
          <w:highlight w:val="none"/>
        </w:rPr>
      </w:pPr>
      <w:r>
        <w:rPr>
          <w:rFonts w:hint="eastAsia" w:cs="宋体"/>
          <w:b/>
          <w:color w:val="000000"/>
          <w:highlight w:val="none"/>
        </w:rPr>
        <w:t xml:space="preserve">第十五条 履约保证金</w:t>
      </w:r>
      <w:r>
        <w:rPr>
          <w:rFonts w:hint="eastAsia"/>
          <w:b/>
          <w:bCs w:val="0"/>
          <w:color w:val="000000"/>
          <w:highlight w:val="none"/>
        </w:rPr>
        <w:t xml:space="preserve">：</w:t>
      </w:r>
      <w:r/>
    </w:p>
    <w:p>
      <w:pPr>
        <w:ind w:firstLine="600"/>
        <w:spacing w:after="0" w:line="440" w:lineRule="exact"/>
        <w:widowControl w:val="off"/>
        <w:rPr>
          <w:rFonts w:cs="宋体"/>
          <w:highlight w:val="none"/>
          <w:lang w:val="zh-CN"/>
        </w:rPr>
      </w:pPr>
      <w:r>
        <w:rPr>
          <w:rFonts w:hint="eastAsia" w:cs="宋体"/>
          <w:highlight w:val="none"/>
        </w:rPr>
        <w:t xml:space="preserve">15.1</w:t>
      </w:r>
      <w:r>
        <w:rPr>
          <w:rFonts w:hint="eastAsia" w:cs="宋体"/>
          <w:highlight w:val="none"/>
          <w:lang w:val="zh-CN"/>
        </w:rPr>
        <w:t xml:space="preserve">履约保证金提交方式及数额：乙方在签订合同前需向甲方提交</w:t>
      </w:r>
      <w:r>
        <w:rPr>
          <w:rFonts w:hint="eastAsia" w:cs="宋体"/>
          <w:highlight w:val="none"/>
          <w:u w:val="single"/>
          <w:lang w:val="en-US" w:eastAsia="zh-CN"/>
        </w:rPr>
        <w:t xml:space="preserve">    </w:t>
      </w:r>
      <w:r>
        <w:rPr>
          <w:rFonts w:hint="eastAsia" w:cs="宋体"/>
          <w:highlight w:val="none"/>
          <w:lang w:val="en-US" w:eastAsia="zh-CN"/>
        </w:rPr>
        <w:t xml:space="preserve">万元（合同价的10%）</w:t>
      </w:r>
      <w:r>
        <w:rPr>
          <w:rFonts w:cs="宋体"/>
          <w:highlight w:val="none"/>
          <w:lang w:val="zh-CN"/>
        </w:rPr>
        <w:t xml:space="preserve">作为履约保证金</w:t>
      </w:r>
      <w:r>
        <w:rPr>
          <w:highlight w:val="none"/>
          <w:lang w:val="zh-CN"/>
        </w:rPr>
        <w:t xml:space="preserve">。履约担保形式：第三方机构出具的电子履约保函（保险）【开具电子保函路径：（1）苏采云（江苏政府采购一体化平台）--政策支持--保险保函；（2）江苏政府采购网--保险保函；（3）PC端登录 https://www.jsdzbh.com 直接开具。咨询电话：4006800040】、银行保函、支票，保函期限应覆盖本合同履约期限。</w:t>
      </w:r>
      <w:r/>
    </w:p>
    <w:p>
      <w:pPr>
        <w:ind w:firstLine="480"/>
        <w:spacing w:after="0" w:line="440" w:lineRule="exact"/>
        <w:widowControl w:val="off"/>
        <w:rPr>
          <w:rFonts w:cs="宋体"/>
          <w:highlight w:val="none"/>
          <w:lang w:val="zh-CN"/>
        </w:rPr>
      </w:pPr>
      <w:r>
        <w:rPr>
          <w:rFonts w:hint="eastAsia" w:cs="宋体"/>
          <w:highlight w:val="none"/>
        </w:rPr>
        <w:t xml:space="preserve">15.2</w:t>
      </w:r>
      <w:r>
        <w:rPr>
          <w:rFonts w:cs="宋体"/>
          <w:highlight w:val="none"/>
          <w:lang w:val="zh-CN"/>
        </w:rPr>
        <w:t xml:space="preserve">履约保证金在乙方履行合同完毕</w:t>
      </w:r>
      <w:r>
        <w:rPr>
          <w:rFonts w:hint="eastAsia" w:cs="宋体"/>
          <w:highlight w:val="none"/>
          <w:lang w:val="zh-CN"/>
        </w:rPr>
        <w:t xml:space="preserve">后且甲方无服务质量异议的</w:t>
      </w:r>
      <w:r>
        <w:rPr>
          <w:rFonts w:cs="宋体"/>
          <w:highlight w:val="none"/>
          <w:lang w:val="zh-CN"/>
        </w:rPr>
        <w:t xml:space="preserve">五个工作日内</w:t>
      </w:r>
      <w:r>
        <w:rPr>
          <w:rFonts w:hint="eastAsia" w:cs="宋体"/>
          <w:highlight w:val="none"/>
          <w:lang w:val="zh-CN"/>
        </w:rPr>
        <w:t xml:space="preserve">退还，</w:t>
      </w:r>
      <w:r>
        <w:rPr>
          <w:rFonts w:cs="宋体"/>
          <w:highlight w:val="none"/>
          <w:lang w:val="zh-CN"/>
        </w:rPr>
        <w:t xml:space="preserve">不计利息。</w:t>
      </w:r>
      <w:r/>
    </w:p>
    <w:p>
      <w:pPr>
        <w:ind w:firstLine="480"/>
        <w:spacing w:after="0" w:line="440" w:lineRule="exact"/>
        <w:widowControl w:val="off"/>
        <w:rPr>
          <w:highlight w:val="none"/>
        </w:rPr>
      </w:pPr>
      <w:r>
        <w:rPr>
          <w:highlight w:val="none"/>
        </w:rPr>
        <w:t xml:space="preserve">15.3如果乙方不履行合同</w:t>
      </w:r>
      <w:r>
        <w:rPr>
          <w:rFonts w:hint="eastAsia"/>
          <w:highlight w:val="none"/>
        </w:rPr>
        <w:t xml:space="preserve">，履约保证金不予退还；如果乙方</w:t>
      </w:r>
      <w:r>
        <w:rPr>
          <w:highlight w:val="none"/>
        </w:rPr>
        <w:t xml:space="preserve">未能按合同</w:t>
      </w:r>
      <w:r>
        <w:rPr>
          <w:rFonts w:hint="eastAsia"/>
          <w:highlight w:val="none"/>
        </w:rPr>
        <w:t xml:space="preserve">约</w:t>
      </w:r>
      <w:r>
        <w:rPr>
          <w:highlight w:val="none"/>
        </w:rPr>
        <w:t xml:space="preserve">定全面履行义务，那么甲方有权从履约保证金中取得补偿或赔偿</w:t>
      </w:r>
      <w:r>
        <w:rPr>
          <w:rFonts w:hint="eastAsia"/>
          <w:highlight w:val="none"/>
        </w:rPr>
        <w:t xml:space="preserve">，同时不影响甲方要求乙方承担合同约定的超过履约保证金的违约责任的权利。</w:t>
      </w:r>
      <w:r/>
    </w:p>
    <w:p>
      <w:pPr>
        <w:ind w:firstLine="480"/>
        <w:spacing w:after="0" w:line="420" w:lineRule="exact"/>
        <w:widowControl w:val="off"/>
        <w:rPr>
          <w:rFonts w:cs="宋体"/>
          <w:highlight w:val="none"/>
        </w:rPr>
      </w:pPr>
      <w:r>
        <w:rPr>
          <w:rFonts w:cs="宋体"/>
          <w:highlight w:val="none"/>
        </w:rPr>
        <w:t xml:space="preserve">15.4</w:t>
      </w:r>
      <w:r>
        <w:rPr>
          <w:rFonts w:hint="eastAsia" w:cs="宋体"/>
          <w:highlight w:val="none"/>
        </w:rPr>
        <w:t xml:space="preserve">合同履行中乙方因违约需向甲方支付违约金、赔偿金等费用的，甲方有权在</w:t>
      </w:r>
      <w:r>
        <w:rPr>
          <w:rFonts w:hint="eastAsia" w:cs="宋体"/>
          <w:highlight w:val="none"/>
          <w:lang w:eastAsia="zh-CN"/>
        </w:rPr>
        <w:t xml:space="preserve">履约保证金</w:t>
      </w:r>
      <w:r>
        <w:rPr>
          <w:rFonts w:hint="eastAsia" w:cs="宋体"/>
          <w:highlight w:val="none"/>
        </w:rPr>
        <w:t xml:space="preserve">中扣除，如合同尚未终止，乙方应当补足履约保证金。</w:t>
      </w:r>
      <w:r/>
    </w:p>
    <w:p>
      <w:pPr>
        <w:ind w:firstLine="480"/>
        <w:spacing w:after="0" w:line="420" w:lineRule="exact"/>
        <w:widowControl w:val="off"/>
        <w:rPr>
          <w:rFonts w:cs="宋体"/>
          <w:highlight w:val="none"/>
        </w:rPr>
      </w:pPr>
      <w:r>
        <w:rPr>
          <w:rFonts w:hint="eastAsia" w:cs="宋体"/>
          <w:highlight w:val="none"/>
        </w:rPr>
        <w:t xml:space="preserve">15.</w:t>
      </w:r>
      <w:r>
        <w:rPr>
          <w:rFonts w:cs="宋体"/>
          <w:highlight w:val="none"/>
        </w:rPr>
        <w:t xml:space="preserve">5</w:t>
      </w:r>
      <w:r>
        <w:rPr>
          <w:rFonts w:hint="eastAsia" w:cs="宋体"/>
          <w:highlight w:val="none"/>
        </w:rPr>
        <w:t xml:space="preserve">合同履行结束后，甲方应结算各方应承担的责任，及时退还剩余的履约保证金。</w:t>
      </w:r>
      <w:r/>
    </w:p>
    <w:p>
      <w:pPr>
        <w:ind w:firstLine="480"/>
        <w:spacing w:after="0" w:line="440" w:lineRule="exact"/>
        <w:widowControl w:val="off"/>
        <w:rPr>
          <w:rFonts w:cs="宋体"/>
          <w:highlight w:val="none"/>
          <w:lang w:val="zh-CN"/>
        </w:rPr>
      </w:pPr>
      <w:r>
        <w:rPr>
          <w:highlight w:val="none"/>
        </w:rPr>
        <w:t xml:space="preserve">15.</w:t>
      </w:r>
      <w:r>
        <w:rPr>
          <w:rFonts w:cs="宋体"/>
          <w:highlight w:val="none"/>
          <w:lang w:val="zh-CN"/>
        </w:rPr>
        <w:t xml:space="preserve">6</w:t>
      </w:r>
      <w:r>
        <w:rPr>
          <w:rFonts w:hint="eastAsia" w:cs="宋体"/>
          <w:highlight w:val="none"/>
          <w:lang w:val="zh-CN"/>
        </w:rPr>
        <w:t xml:space="preserve">合同期内终止服务，甲方有权没收履约保证金，不再支付服务年度内未支付的服务费。</w:t>
      </w:r>
      <w:r/>
    </w:p>
    <w:p>
      <w:pPr>
        <w:ind w:firstLine="540"/>
        <w:spacing w:after="0" w:line="420" w:lineRule="exact"/>
        <w:widowControl w:val="off"/>
        <w:rPr>
          <w:rFonts w:cs="宋体"/>
          <w:b/>
          <w:highlight w:val="none"/>
        </w:rPr>
      </w:pPr>
      <w:r>
        <w:rPr>
          <w:rFonts w:hint="eastAsia" w:cs="宋体"/>
          <w:b/>
          <w:color w:val="000000"/>
          <w:highlight w:val="none"/>
        </w:rPr>
        <w:t xml:space="preserve">第十六条 争议解决方式</w:t>
      </w:r>
      <w:r/>
    </w:p>
    <w:p>
      <w:pPr>
        <w:ind w:firstLine="540"/>
        <w:spacing w:after="0" w:line="420" w:lineRule="exact"/>
        <w:widowControl w:val="off"/>
        <w:rPr>
          <w:rFonts w:cs="宋体"/>
          <w:color w:val="000000"/>
          <w:highlight w:val="none"/>
        </w:rPr>
      </w:pPr>
      <w:r>
        <w:rPr>
          <w:rFonts w:hint="eastAsia" w:cs="宋体"/>
          <w:color w:val="000000"/>
          <w:highlight w:val="none"/>
        </w:rPr>
        <w:t xml:space="preserve">16.1在执行本合同过程中所发生的或与本合同有关的一切争端，甲乙双方友好协商解决。如协商不能解决，则全部争端由甲方所在地人民法院管辖。</w:t>
      </w:r>
      <w:r/>
    </w:p>
    <w:p>
      <w:pPr>
        <w:ind w:firstLine="540"/>
        <w:spacing w:after="0" w:line="420" w:lineRule="exact"/>
        <w:widowControl w:val="off"/>
        <w:rPr>
          <w:rFonts w:cs="宋体"/>
          <w:color w:val="000000"/>
          <w:highlight w:val="none"/>
        </w:rPr>
      </w:pPr>
      <w:r>
        <w:rPr>
          <w:rFonts w:cs="宋体"/>
          <w:color w:val="000000"/>
          <w:highlight w:val="none"/>
        </w:rPr>
        <w:t xml:space="preserve">1</w:t>
      </w:r>
      <w:r>
        <w:rPr>
          <w:rFonts w:hint="eastAsia" w:cs="宋体"/>
          <w:color w:val="000000"/>
          <w:highlight w:val="none"/>
        </w:rPr>
        <w:t xml:space="preserve">6.2如因乙方违约，导致甲方起诉的，甲方由此产生的诉讼费用、律师费用、差旅费用等，均由乙方承担。</w:t>
      </w:r>
      <w:r/>
    </w:p>
    <w:p>
      <w:pPr>
        <w:ind w:firstLine="540"/>
        <w:spacing w:after="0" w:line="420" w:lineRule="exact"/>
        <w:widowControl w:val="off"/>
        <w:rPr>
          <w:rFonts w:cs="宋体"/>
          <w:b/>
          <w:color w:val="000000"/>
          <w:highlight w:val="none"/>
        </w:rPr>
      </w:pPr>
      <w:r>
        <w:rPr>
          <w:rFonts w:hint="eastAsia" w:cs="宋体"/>
          <w:b/>
          <w:color w:val="000000"/>
          <w:highlight w:val="none"/>
        </w:rPr>
        <w:t xml:space="preserve">第十七条 通知与送达</w:t>
      </w:r>
      <w:r/>
    </w:p>
    <w:p>
      <w:pPr>
        <w:ind w:firstLine="480"/>
        <w:spacing w:after="0" w:line="440" w:lineRule="exact"/>
        <w:widowControl w:val="off"/>
        <w:rPr>
          <w:rFonts w:cs="宋体"/>
          <w:color w:val="000000"/>
          <w:highlight w:val="none"/>
        </w:rPr>
      </w:pPr>
      <w:r>
        <w:rPr>
          <w:rFonts w:cs="宋体"/>
          <w:color w:val="000000"/>
          <w:highlight w:val="none"/>
        </w:rPr>
        <w:t xml:space="preserve">1</w:t>
      </w:r>
      <w:r>
        <w:rPr>
          <w:rFonts w:hint="eastAsia" w:cs="宋体"/>
          <w:color w:val="000000"/>
          <w:highlight w:val="none"/>
        </w:rPr>
        <w:t xml:space="preserve">7</w:t>
      </w:r>
      <w:r>
        <w:rPr>
          <w:rFonts w:cs="宋体"/>
          <w:color w:val="000000"/>
          <w:highlight w:val="none"/>
        </w:rPr>
        <w:t xml:space="preserve">.1</w:t>
      </w:r>
      <w:r>
        <w:rPr>
          <w:rFonts w:hint="eastAsia" w:cs="宋体"/>
          <w:color w:val="000000"/>
          <w:highlight w:val="none"/>
        </w:rPr>
        <w:t xml:space="preserve">甲乙双方因履行本合同需要向对方发送通知、文件、资料的，均以下列联系信息确定内容进行：</w:t>
      </w:r>
      <w:r/>
    </w:p>
    <w:p>
      <w:pPr>
        <w:ind w:firstLine="480"/>
        <w:spacing w:after="0" w:line="440" w:lineRule="exact"/>
        <w:widowControl w:val="off"/>
        <w:rPr>
          <w:rFonts w:cs="宋体"/>
          <w:color w:val="000000"/>
          <w:highlight w:val="none"/>
        </w:rPr>
      </w:pPr>
      <w:r>
        <w:rPr>
          <w:rFonts w:cs="宋体"/>
          <w:color w:val="000000"/>
          <w:highlight w:val="none"/>
        </w:rPr>
        <w:t xml:space="preserve">1</w:t>
      </w:r>
      <w:r>
        <w:rPr>
          <w:rFonts w:hint="eastAsia" w:cs="宋体"/>
          <w:color w:val="000000"/>
          <w:highlight w:val="none"/>
        </w:rPr>
        <w:t xml:space="preserve">7</w:t>
      </w:r>
      <w:r>
        <w:rPr>
          <w:rFonts w:cs="宋体"/>
          <w:color w:val="000000"/>
          <w:highlight w:val="none"/>
        </w:rPr>
        <w:t xml:space="preserve">.1.1</w:t>
      </w:r>
      <w:r>
        <w:rPr>
          <w:rFonts w:hint="eastAsia" w:cs="宋体"/>
          <w:color w:val="000000"/>
          <w:highlight w:val="none"/>
        </w:rPr>
        <w:t xml:space="preserve">甲方联系信息：</w:t>
      </w:r>
      <w:r/>
    </w:p>
    <w:p>
      <w:pPr>
        <w:ind w:firstLine="480"/>
        <w:spacing w:after="0" w:line="440" w:lineRule="exact"/>
        <w:widowControl w:val="off"/>
        <w:rPr>
          <w:rFonts w:cs="宋体"/>
          <w:color w:val="000000"/>
          <w:highlight w:val="none"/>
          <w:u w:val="single"/>
        </w:rPr>
      </w:pPr>
      <w:r>
        <w:rPr>
          <w:rFonts w:hint="eastAsia" w:cs="宋体"/>
          <w:color w:val="000000"/>
          <w:highlight w:val="none"/>
        </w:rPr>
        <w:t xml:space="preserve">指定收件人：</w:t>
      </w:r>
      <w:r>
        <w:rPr>
          <w:rFonts w:hint="eastAsia" w:cs="宋体"/>
          <w:color w:val="000000"/>
          <w:highlight w:val="none"/>
          <w:u w:val="single"/>
        </w:rPr>
        <w:t xml:space="preserve">      </w:t>
      </w:r>
      <w:r>
        <w:rPr>
          <w:rFonts w:hint="eastAsia" w:cs="宋体"/>
          <w:color w:val="000000"/>
          <w:highlight w:val="none"/>
        </w:rPr>
        <w:t xml:space="preserve">送达地址：</w:t>
      </w:r>
      <w:r>
        <w:rPr>
          <w:rFonts w:hint="eastAsia" w:cs="宋体"/>
          <w:color w:val="000000"/>
          <w:highlight w:val="none"/>
          <w:u w:val="single"/>
        </w:rPr>
        <w:t xml:space="preserve">          </w:t>
      </w:r>
      <w:r>
        <w:rPr>
          <w:rFonts w:cs="宋体"/>
          <w:color w:val="000000"/>
          <w:highlight w:val="none"/>
          <w:u w:val="single"/>
        </w:rPr>
        <w:t xml:space="preserve">      </w:t>
      </w:r>
      <w:r>
        <w:rPr>
          <w:rFonts w:hint="eastAsia" w:cs="宋体"/>
          <w:color w:val="000000"/>
          <w:highlight w:val="none"/>
          <w:u w:val="single"/>
        </w:rPr>
        <w:t xml:space="preserve">    </w:t>
      </w:r>
      <w:r>
        <w:rPr>
          <w:rFonts w:hint="eastAsia" w:cs="宋体"/>
          <w:color w:val="000000"/>
          <w:highlight w:val="none"/>
        </w:rPr>
        <w:t xml:space="preserve">指定电子收件方式：</w:t>
      </w:r>
      <w:r>
        <w:rPr>
          <w:rFonts w:hint="eastAsia" w:cs="宋体"/>
          <w:color w:val="000000"/>
          <w:highlight w:val="none"/>
          <w:u w:val="single"/>
        </w:rPr>
        <w:t xml:space="preserve">          </w:t>
      </w:r>
      <w:r/>
    </w:p>
    <w:p>
      <w:pPr>
        <w:ind w:firstLine="480"/>
        <w:spacing w:after="0" w:line="440" w:lineRule="exact"/>
        <w:widowControl w:val="off"/>
        <w:rPr>
          <w:rFonts w:cs="宋体"/>
          <w:color w:val="000000"/>
          <w:highlight w:val="none"/>
        </w:rPr>
      </w:pPr>
      <w:r>
        <w:rPr>
          <w:rFonts w:cs="宋体"/>
          <w:color w:val="000000"/>
          <w:highlight w:val="none"/>
        </w:rPr>
        <w:t xml:space="preserve">1</w:t>
      </w:r>
      <w:r>
        <w:rPr>
          <w:rFonts w:hint="eastAsia" w:cs="宋体"/>
          <w:color w:val="000000"/>
          <w:highlight w:val="none"/>
        </w:rPr>
        <w:t xml:space="preserve">7</w:t>
      </w:r>
      <w:r>
        <w:rPr>
          <w:rFonts w:cs="宋体"/>
          <w:color w:val="000000"/>
          <w:highlight w:val="none"/>
        </w:rPr>
        <w:t xml:space="preserve">.1.2</w:t>
      </w:r>
      <w:r>
        <w:rPr>
          <w:rFonts w:hint="eastAsia" w:cs="宋体"/>
          <w:color w:val="000000"/>
          <w:highlight w:val="none"/>
        </w:rPr>
        <w:t xml:space="preserve">乙方联系信息：</w:t>
      </w:r>
      <w:r/>
    </w:p>
    <w:p>
      <w:pPr>
        <w:ind w:firstLine="480"/>
        <w:spacing w:after="0" w:line="440" w:lineRule="exact"/>
        <w:widowControl w:val="off"/>
        <w:rPr>
          <w:rFonts w:cs="宋体"/>
          <w:color w:val="000000"/>
          <w:highlight w:val="none"/>
          <w:u w:val="single"/>
        </w:rPr>
      </w:pPr>
      <w:r>
        <w:rPr>
          <w:rFonts w:hint="eastAsia" w:cs="宋体"/>
          <w:color w:val="000000"/>
          <w:highlight w:val="none"/>
        </w:rPr>
        <w:t xml:space="preserve">指定收件人：</w:t>
      </w:r>
      <w:r>
        <w:rPr>
          <w:rFonts w:hint="eastAsia" w:cs="宋体"/>
          <w:color w:val="000000"/>
          <w:highlight w:val="none"/>
          <w:u w:val="single"/>
        </w:rPr>
        <w:t xml:space="preserve">   </w:t>
      </w:r>
      <w:r>
        <w:rPr>
          <w:rFonts w:cs="宋体"/>
          <w:color w:val="000000"/>
          <w:highlight w:val="none"/>
          <w:u w:val="single"/>
        </w:rPr>
        <w:t xml:space="preserve"> </w:t>
      </w:r>
      <w:r>
        <w:rPr>
          <w:rFonts w:hint="eastAsia" w:cs="宋体"/>
          <w:color w:val="000000"/>
          <w:highlight w:val="none"/>
          <w:u w:val="single"/>
        </w:rPr>
        <w:t xml:space="preserve">  </w:t>
      </w:r>
      <w:r>
        <w:rPr>
          <w:rFonts w:hint="eastAsia" w:cs="宋体"/>
          <w:color w:val="000000"/>
          <w:highlight w:val="none"/>
        </w:rPr>
        <w:t xml:space="preserve">送达地址：</w:t>
      </w:r>
      <w:r>
        <w:rPr>
          <w:rFonts w:hint="eastAsia" w:cs="宋体"/>
          <w:color w:val="000000"/>
          <w:highlight w:val="none"/>
          <w:u w:val="single"/>
        </w:rPr>
        <w:t xml:space="preserve">                </w:t>
      </w:r>
      <w:r>
        <w:rPr>
          <w:rFonts w:cs="宋体"/>
          <w:color w:val="000000"/>
          <w:highlight w:val="none"/>
          <w:u w:val="single"/>
        </w:rPr>
        <w:t xml:space="preserve">  </w:t>
      </w:r>
      <w:r>
        <w:rPr>
          <w:rFonts w:hint="eastAsia" w:cs="宋体"/>
          <w:color w:val="000000"/>
          <w:highlight w:val="none"/>
          <w:u w:val="single"/>
        </w:rPr>
        <w:t xml:space="preserve">   </w:t>
      </w:r>
      <w:r>
        <w:rPr>
          <w:rFonts w:hint="eastAsia" w:cs="宋体"/>
          <w:color w:val="000000"/>
          <w:highlight w:val="none"/>
        </w:rPr>
        <w:t xml:space="preserve">指定电子收件方式：</w:t>
      </w:r>
      <w:r>
        <w:rPr>
          <w:rFonts w:hint="eastAsia" w:cs="宋体"/>
          <w:color w:val="000000"/>
          <w:highlight w:val="none"/>
          <w:u w:val="single"/>
        </w:rPr>
        <w:t xml:space="preserve">         </w:t>
      </w:r>
      <w:r/>
    </w:p>
    <w:p>
      <w:pPr>
        <w:ind w:firstLine="480"/>
        <w:spacing w:after="0" w:line="440" w:lineRule="exact"/>
        <w:widowControl w:val="off"/>
        <w:rPr>
          <w:rFonts w:cs="宋体"/>
          <w:color w:val="000000"/>
          <w:highlight w:val="none"/>
        </w:rPr>
      </w:pPr>
      <w:r>
        <w:rPr>
          <w:rFonts w:cs="宋体"/>
          <w:color w:val="000000"/>
          <w:highlight w:val="none"/>
        </w:rPr>
        <w:t xml:space="preserve">1</w:t>
      </w:r>
      <w:r>
        <w:rPr>
          <w:rFonts w:hint="eastAsia" w:cs="宋体"/>
          <w:color w:val="000000"/>
          <w:highlight w:val="none"/>
        </w:rPr>
        <w:t xml:space="preserve">7</w:t>
      </w:r>
      <w:r>
        <w:rPr>
          <w:rFonts w:cs="宋体"/>
          <w:color w:val="000000"/>
          <w:highlight w:val="none"/>
        </w:rPr>
        <w:t xml:space="preserve">.2</w:t>
      </w:r>
      <w:r>
        <w:rPr>
          <w:rFonts w:hint="eastAsia" w:cs="宋体"/>
          <w:color w:val="000000"/>
          <w:highlight w:val="none"/>
        </w:rPr>
        <w:t xml:space="preserve">双方确认前述联系信息作为解决争议时接受人民法院诉讼文书的送达地址和联系方式。</w:t>
      </w:r>
      <w:r/>
    </w:p>
    <w:p>
      <w:pPr>
        <w:ind w:firstLine="480"/>
        <w:spacing w:after="0" w:line="440" w:lineRule="exact"/>
        <w:widowControl w:val="off"/>
        <w:rPr>
          <w:rFonts w:cs="宋体"/>
          <w:color w:val="000000"/>
          <w:highlight w:val="none"/>
        </w:rPr>
      </w:pPr>
      <w:r>
        <w:rPr>
          <w:rFonts w:cs="宋体"/>
          <w:color w:val="000000"/>
          <w:highlight w:val="none"/>
        </w:rPr>
        <w:t xml:space="preserve">1</w:t>
      </w:r>
      <w:r>
        <w:rPr>
          <w:rFonts w:hint="eastAsia" w:cs="宋体"/>
          <w:color w:val="000000"/>
          <w:highlight w:val="none"/>
        </w:rPr>
        <w:t xml:space="preserve">7</w:t>
      </w:r>
      <w:r>
        <w:rPr>
          <w:rFonts w:cs="宋体"/>
          <w:color w:val="000000"/>
          <w:highlight w:val="none"/>
        </w:rPr>
        <w:t xml:space="preserve">.3</w:t>
      </w:r>
      <w:r>
        <w:rPr>
          <w:rFonts w:hint="eastAsia" w:cs="宋体"/>
          <w:color w:val="000000"/>
          <w:highlight w:val="none"/>
        </w:rPr>
        <w:t xml:space="preserve">任何一方改变前述联系信息的，应在发生变更后的3天内告知对方并做好通知到达对方前可能存在的邮件的接收。如未通知的，视为没有变更。</w:t>
      </w:r>
      <w:r/>
    </w:p>
    <w:p>
      <w:pPr>
        <w:ind w:firstLine="480"/>
        <w:spacing w:after="0" w:line="440" w:lineRule="exact"/>
        <w:widowControl w:val="off"/>
        <w:rPr>
          <w:rFonts w:cs="宋体"/>
          <w:b/>
          <w:highlight w:val="none"/>
        </w:rPr>
      </w:pPr>
      <w:r>
        <w:rPr>
          <w:rFonts w:hint="eastAsia" w:cs="宋体"/>
          <w:b/>
          <w:color w:val="000000"/>
          <w:highlight w:val="none"/>
        </w:rPr>
        <w:t xml:space="preserve">第十八条 合同生效及其他</w:t>
      </w:r>
      <w:r/>
    </w:p>
    <w:p>
      <w:pPr>
        <w:ind w:firstLine="480"/>
        <w:spacing w:after="0" w:line="440" w:lineRule="exact"/>
        <w:widowControl w:val="off"/>
        <w:rPr>
          <w:rFonts w:hint="eastAsia" w:ascii="Calibri" w:hAnsi="Calibri"/>
          <w:b/>
          <w:bCs w:val="0"/>
          <w:highlight w:val="none"/>
        </w:rPr>
      </w:pPr>
      <w:r>
        <w:rPr>
          <w:rFonts w:hint="eastAsia" w:cs="宋体"/>
          <w:color w:val="000000"/>
          <w:highlight w:val="none"/>
        </w:rPr>
        <w:t xml:space="preserve">18.1 </w:t>
      </w:r>
      <w:r>
        <w:rPr>
          <w:rFonts w:hint="eastAsia"/>
          <w:b/>
          <w:bCs w:val="0"/>
          <w:color w:val="000000"/>
          <w:highlight w:val="none"/>
        </w:rPr>
        <w:t xml:space="preserve">合同在双方加盖公章且双方法定代表人或授权代表签字后生效。</w:t>
      </w:r>
      <w:r/>
    </w:p>
    <w:p>
      <w:pPr>
        <w:ind w:firstLine="480"/>
        <w:spacing w:after="0" w:line="440" w:lineRule="exact"/>
        <w:widowControl w:val="off"/>
        <w:rPr>
          <w:bCs w:val="0"/>
          <w:color w:val="000000"/>
          <w:highlight w:val="none"/>
        </w:rPr>
      </w:pPr>
      <w:r>
        <w:rPr>
          <w:rFonts w:hint="eastAsia" w:cs="宋体"/>
          <w:color w:val="000000"/>
          <w:highlight w:val="none"/>
        </w:rPr>
        <w:t xml:space="preserve">18.2 </w:t>
      </w:r>
      <w:r>
        <w:rPr>
          <w:rFonts w:hint="eastAsia"/>
          <w:bCs w:val="0"/>
          <w:color w:val="000000"/>
          <w:highlight w:val="none"/>
        </w:rPr>
        <w:t xml:space="preserve">本合同一式</w:t>
      </w:r>
      <w:r>
        <w:rPr>
          <w:rFonts w:hint="eastAsia"/>
          <w:bCs w:val="0"/>
          <w:color w:val="000000"/>
          <w:highlight w:val="none"/>
          <w:u w:val="single"/>
        </w:rPr>
        <w:t xml:space="preserve"> </w:t>
      </w:r>
      <w:r>
        <w:rPr>
          <w:rFonts w:hint="eastAsia"/>
          <w:b/>
          <w:bCs w:val="0"/>
          <w:color w:val="000000"/>
          <w:highlight w:val="none"/>
          <w:u w:val="single"/>
        </w:rPr>
        <w:t xml:space="preserve">四</w:t>
      </w:r>
      <w:r>
        <w:rPr>
          <w:rFonts w:hint="eastAsia"/>
          <w:bCs w:val="0"/>
          <w:color w:val="000000"/>
          <w:highlight w:val="none"/>
          <w:u w:val="single"/>
        </w:rPr>
        <w:t xml:space="preserve"> </w:t>
      </w:r>
      <w:r>
        <w:rPr>
          <w:rFonts w:hint="eastAsia"/>
          <w:bCs w:val="0"/>
          <w:color w:val="000000"/>
          <w:highlight w:val="none"/>
        </w:rPr>
        <w:t xml:space="preserve">份，以简体中文书写，</w:t>
      </w:r>
      <w:r>
        <w:rPr>
          <w:highlight w:val="none"/>
        </w:rPr>
        <w:t xml:space="preserve">甲方</w:t>
      </w:r>
      <w:r>
        <w:rPr>
          <w:rFonts w:hint="eastAsia"/>
          <w:highlight w:val="none"/>
        </w:rPr>
        <w:t xml:space="preserve">两份</w:t>
      </w:r>
      <w:r>
        <w:rPr>
          <w:highlight w:val="none"/>
        </w:rPr>
        <w:t xml:space="preserve">、乙方和代理</w:t>
      </w:r>
      <w:r>
        <w:rPr>
          <w:rFonts w:hint="eastAsia"/>
          <w:highlight w:val="none"/>
        </w:rPr>
        <w:t xml:space="preserve">机构</w:t>
      </w:r>
      <w:r>
        <w:rPr>
          <w:highlight w:val="none"/>
        </w:rPr>
        <w:t xml:space="preserve">各执一份</w:t>
      </w:r>
      <w:r>
        <w:rPr>
          <w:rFonts w:hint="eastAsia"/>
          <w:bCs w:val="0"/>
          <w:color w:val="000000"/>
          <w:highlight w:val="none"/>
        </w:rPr>
        <w:t xml:space="preserve">。</w:t>
      </w:r>
      <w:r/>
    </w:p>
    <w:p>
      <w:pPr>
        <w:ind w:firstLine="480"/>
        <w:spacing w:after="0" w:line="440" w:lineRule="exact"/>
        <w:widowControl w:val="off"/>
        <w:rPr>
          <w:rFonts w:cs="宋体"/>
          <w:color w:val="000000"/>
          <w:highlight w:val="none"/>
        </w:rPr>
      </w:pPr>
      <w:r>
        <w:rPr>
          <w:rFonts w:hint="eastAsia" w:cs="宋体"/>
          <w:color w:val="000000"/>
          <w:highlight w:val="none"/>
        </w:rPr>
        <w:t xml:space="preserve">18.3 本合同应按照中华人民共和国的现行法律进行解释。</w:t>
      </w:r>
      <w:r/>
    </w:p>
    <w:p>
      <w:pPr>
        <w:ind w:firstLine="480"/>
        <w:spacing w:after="0" w:line="440" w:lineRule="exact"/>
        <w:widowControl w:val="off"/>
        <w:rPr>
          <w:highlight w:val="none"/>
          <w:lang w:val="zh-CN"/>
        </w:rPr>
      </w:pPr>
      <w:r>
        <w:rPr>
          <w:highlight w:val="none"/>
          <w:lang w:val="zh-CN"/>
        </w:rPr>
      </w:r>
      <w:r/>
    </w:p>
    <w:p>
      <w:pPr>
        <w:ind w:firstLine="480"/>
        <w:spacing w:after="0" w:line="440" w:lineRule="exact"/>
        <w:widowControl w:val="off"/>
        <w:rPr>
          <w:highlight w:val="none"/>
          <w:lang w:val="zh-CN"/>
        </w:rPr>
      </w:pPr>
      <w:r>
        <w:rPr>
          <w:highlight w:val="none"/>
          <w:lang w:val="zh-CN"/>
        </w:rPr>
      </w:r>
      <w:r/>
    </w:p>
    <w:p>
      <w:pPr>
        <w:ind w:firstLine="480"/>
        <w:spacing w:after="0" w:line="500" w:lineRule="exact"/>
        <w:widowControl w:val="off"/>
        <w:rPr>
          <w:highlight w:val="none"/>
          <w:lang w:val="zh-CN"/>
        </w:rPr>
      </w:pPr>
      <w:r>
        <w:rPr>
          <w:rFonts w:hint="eastAsia"/>
          <w:highlight w:val="none"/>
          <w:lang w:val="zh-CN"/>
        </w:rPr>
        <w:t xml:space="preserve">甲方</w:t>
      </w:r>
      <w:r>
        <w:rPr>
          <w:rFonts w:hint="eastAsia"/>
          <w:bCs w:val="0"/>
          <w:highlight w:val="none"/>
        </w:rPr>
        <w:t xml:space="preserve">（盖章）</w:t>
      </w:r>
      <w:r>
        <w:rPr>
          <w:rFonts w:hint="eastAsia"/>
          <w:highlight w:val="none"/>
          <w:lang w:val="zh-CN"/>
        </w:rPr>
        <w:t xml:space="preserve">：                           乙方</w:t>
      </w:r>
      <w:r>
        <w:rPr>
          <w:rFonts w:hint="eastAsia"/>
          <w:bCs w:val="0"/>
          <w:highlight w:val="none"/>
        </w:rPr>
        <w:t xml:space="preserve">（盖章）</w:t>
      </w:r>
      <w:r>
        <w:rPr>
          <w:rFonts w:hint="eastAsia"/>
          <w:highlight w:val="none"/>
          <w:lang w:val="zh-CN"/>
        </w:rPr>
        <w:t xml:space="preserve">：</w:t>
      </w:r>
      <w:r/>
    </w:p>
    <w:p>
      <w:pPr>
        <w:ind w:firstLine="480"/>
        <w:spacing w:after="0" w:line="500" w:lineRule="exact"/>
        <w:widowControl w:val="off"/>
        <w:rPr>
          <w:rFonts w:hint="eastAsia"/>
          <w:highlight w:val="none"/>
          <w:lang w:val="zh-CN"/>
        </w:rPr>
      </w:pPr>
      <w:r>
        <w:rPr>
          <w:rFonts w:hint="eastAsia"/>
          <w:highlight w:val="none"/>
          <w:lang w:val="zh-CN"/>
        </w:rPr>
        <w:t xml:space="preserve">法人（授权）代表人签字：             </w:t>
      </w:r>
      <w:r>
        <w:rPr>
          <w:highlight w:val="none"/>
          <w:lang w:val="zh-CN"/>
        </w:rPr>
        <w:t xml:space="preserve">    </w:t>
      </w:r>
      <w:r>
        <w:rPr>
          <w:rFonts w:hint="eastAsia"/>
          <w:highlight w:val="none"/>
          <w:lang w:val="zh-CN"/>
        </w:rPr>
        <w:t xml:space="preserve">法人（授权）代表人签字：</w:t>
      </w:r>
      <w:r/>
    </w:p>
    <w:p>
      <w:pPr>
        <w:ind w:firstLine="480"/>
        <w:spacing w:after="0" w:line="500" w:lineRule="exact"/>
        <w:widowControl w:val="off"/>
        <w:rPr>
          <w:rFonts w:hint="eastAsia"/>
          <w:highlight w:val="none"/>
        </w:rPr>
      </w:pPr>
      <w:r>
        <w:rPr>
          <w:rFonts w:hint="eastAsia"/>
          <w:highlight w:val="none"/>
        </w:rPr>
        <w:t xml:space="preserve">签订日期：</w:t>
      </w:r>
      <w:r>
        <w:rPr>
          <w:highlight w:val="none"/>
        </w:rPr>
        <w:t xml:space="preserve">    </w:t>
      </w:r>
      <w:r>
        <w:rPr>
          <w:rFonts w:hint="eastAsia"/>
          <w:highlight w:val="none"/>
        </w:rPr>
        <w:t xml:space="preserve">年 </w:t>
      </w:r>
      <w:r>
        <w:rPr>
          <w:highlight w:val="none"/>
        </w:rPr>
        <w:t xml:space="preserve">  月</w:t>
      </w:r>
      <w:r>
        <w:rPr>
          <w:rFonts w:hint="eastAsia"/>
          <w:highlight w:val="none"/>
        </w:rPr>
        <w:t xml:space="preserve"> </w:t>
      </w:r>
      <w:r>
        <w:rPr>
          <w:highlight w:val="none"/>
        </w:rPr>
        <w:t xml:space="preserve"> 日</w:t>
      </w:r>
      <w:r>
        <w:rPr>
          <w:rFonts w:hint="eastAsia"/>
          <w:highlight w:val="none"/>
        </w:rPr>
        <w:t xml:space="preserve">                签订日期： </w:t>
      </w:r>
      <w:r>
        <w:rPr>
          <w:highlight w:val="none"/>
        </w:rPr>
        <w:t xml:space="preserve">   </w:t>
      </w:r>
      <w:r>
        <w:rPr>
          <w:rFonts w:hint="eastAsia"/>
          <w:highlight w:val="none"/>
        </w:rPr>
        <w:t xml:space="preserve">年 </w:t>
      </w:r>
      <w:r>
        <w:rPr>
          <w:highlight w:val="none"/>
        </w:rPr>
        <w:t xml:space="preserve">  月</w:t>
      </w:r>
      <w:r>
        <w:rPr>
          <w:rFonts w:hint="eastAsia"/>
          <w:highlight w:val="none"/>
        </w:rPr>
        <w:t xml:space="preserve"> </w:t>
      </w:r>
      <w:r>
        <w:rPr>
          <w:highlight w:val="none"/>
        </w:rPr>
        <w:t xml:space="preserve"> 日</w:t>
      </w:r>
      <w:r/>
    </w:p>
    <w:p>
      <w:pPr>
        <w:rPr>
          <w:rFonts w:hint="eastAsia" w:hAnsi="宋体" w:cs="宋体"/>
          <w:b/>
          <w:bCs/>
          <w:color w:val="000000"/>
          <w:sz w:val="32"/>
          <w:szCs w:val="32"/>
          <w:highlight w:val="none"/>
          <w:lang w:val="zh-CN"/>
        </w:rPr>
      </w:pPr>
      <w:r>
        <w:rPr>
          <w:rFonts w:ascii="宋体" w:hAnsi="宋体"/>
          <w:sz w:val="36"/>
          <w:szCs w:val="36"/>
          <w:highlight w:val="none"/>
        </w:rPr>
        <w:br w:type="page" w:clear="all"/>
      </w:r>
      <w:r/>
    </w:p>
    <w:p>
      <w:pPr>
        <w:pStyle w:val="1017"/>
        <w:jc w:val="center"/>
        <w:spacing w:line="360" w:lineRule="auto"/>
        <w:rPr>
          <w:rFonts w:hAnsi="宋体" w:cs="宋体"/>
          <w:b/>
          <w:bCs/>
          <w:color w:val="000000"/>
          <w:sz w:val="32"/>
          <w:szCs w:val="32"/>
          <w:highlight w:val="none"/>
          <w:lang w:val="zh-CN"/>
        </w:rPr>
        <w:outlineLvl w:val="0"/>
      </w:pPr>
      <w:r/>
      <w:bookmarkStart w:id="58" w:name="_Toc29497"/>
      <w:r>
        <w:rPr>
          <w:rFonts w:hint="eastAsia" w:hAnsi="宋体" w:cs="宋体"/>
          <w:b/>
          <w:bCs/>
          <w:color w:val="000000"/>
          <w:sz w:val="32"/>
          <w:szCs w:val="32"/>
          <w:highlight w:val="none"/>
          <w:lang w:val="zh-CN"/>
        </w:rPr>
        <w:t xml:space="preserve">第六章投标文件格式及附件</w:t>
      </w:r>
      <w:bookmarkEnd w:id="58"/>
      <w:r/>
      <w:r/>
    </w:p>
    <w:p>
      <w:pPr>
        <w:ind w:left="560"/>
        <w:jc w:val="center"/>
        <w:spacing w:line="240" w:lineRule="atLeast"/>
        <w:rPr>
          <w:rFonts w:ascii="宋体" w:hAnsi="宋体" w:cs="宋体"/>
          <w:b/>
          <w:bCs/>
          <w:color w:val="000000"/>
          <w:sz w:val="28"/>
          <w:szCs w:val="28"/>
          <w:highlight w:val="none"/>
          <w:lang w:val="zh-CN"/>
        </w:rPr>
      </w:pPr>
      <w:r>
        <w:rPr>
          <w:rFonts w:ascii="宋体" w:hAnsi="宋体" w:cs="宋体"/>
          <w:b/>
          <w:bCs/>
          <w:color w:val="000000"/>
          <w:sz w:val="28"/>
          <w:szCs w:val="28"/>
          <w:highlight w:val="none"/>
          <w:lang w:val="zh-CN"/>
        </w:rPr>
      </w:r>
      <w:r/>
    </w:p>
    <w:p>
      <w:pPr>
        <w:jc w:val="center"/>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投  标  文  件</w:t>
      </w:r>
      <w:r/>
    </w:p>
    <w:p>
      <w:pPr>
        <w:ind w:firstLine="2884"/>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rPr>
          <w:rFonts w:ascii="宋体" w:hAnsi="宋体" w:cs="宋体"/>
          <w:b/>
          <w:color w:val="000000"/>
          <w:sz w:val="36"/>
          <w:szCs w:val="36"/>
          <w:highlight w:val="none"/>
        </w:rPr>
      </w:pPr>
      <w:r>
        <w:rPr>
          <w:rFonts w:ascii="宋体" w:hAnsi="宋体" w:cs="宋体"/>
          <w:b/>
          <w:color w:val="000000"/>
          <w:sz w:val="36"/>
          <w:szCs w:val="36"/>
          <w:highlight w:val="none"/>
        </w:rPr>
      </w:r>
      <w:r/>
    </w:p>
    <w:p>
      <w:pPr>
        <w:ind w:firstLine="843"/>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项 目 编</w:t>
      </w:r>
      <w:r>
        <w:rPr>
          <w:rFonts w:hint="eastAsia" w:ascii="宋体" w:hAnsi="宋体" w:cs="宋体"/>
          <w:b/>
          <w:color w:val="000000"/>
          <w:sz w:val="36"/>
          <w:szCs w:val="36"/>
          <w:highlight w:val="none"/>
          <w:lang w:val="en-US" w:eastAsia="zh-CN"/>
        </w:rPr>
        <w:t xml:space="preserve"> </w:t>
      </w:r>
      <w:r>
        <w:rPr>
          <w:rFonts w:hint="eastAsia" w:ascii="宋体" w:hAnsi="宋体" w:cs="宋体"/>
          <w:b/>
          <w:color w:val="000000"/>
          <w:sz w:val="36"/>
          <w:szCs w:val="36"/>
          <w:highlight w:val="none"/>
        </w:rPr>
        <w:t xml:space="preserve">号： </w:t>
      </w:r>
      <w:r/>
    </w:p>
    <w:p>
      <w:pPr>
        <w:ind w:firstLine="843"/>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项 目 名</w:t>
      </w:r>
      <w:r>
        <w:rPr>
          <w:rFonts w:hint="eastAsia" w:ascii="宋体" w:hAnsi="宋体" w:cs="宋体"/>
          <w:b/>
          <w:color w:val="000000"/>
          <w:sz w:val="36"/>
          <w:szCs w:val="36"/>
          <w:highlight w:val="none"/>
          <w:lang w:val="en-US" w:eastAsia="zh-CN"/>
        </w:rPr>
        <w:t xml:space="preserve"> </w:t>
      </w:r>
      <w:r>
        <w:rPr>
          <w:rFonts w:hint="eastAsia" w:ascii="宋体" w:hAnsi="宋体" w:cs="宋体"/>
          <w:b/>
          <w:color w:val="000000"/>
          <w:sz w:val="36"/>
          <w:szCs w:val="36"/>
          <w:highlight w:val="none"/>
        </w:rPr>
        <w:t xml:space="preserve">称： </w:t>
      </w:r>
      <w:r>
        <w:rPr>
          <w:rFonts w:ascii="宋体" w:hAnsi="宋体" w:cs="宋体"/>
          <w:b/>
          <w:color w:val="000000"/>
          <w:sz w:val="36"/>
          <w:szCs w:val="36"/>
          <w:highlight w:val="none"/>
        </w:rPr>
        <w:t xml:space="preserve">.</w:t>
      </w:r>
      <w:r/>
    </w:p>
    <w:p>
      <w:pPr>
        <w:ind w:firstLine="843"/>
        <w:rPr>
          <w:rFonts w:ascii="宋体" w:hAnsi="宋体" w:cs="宋体"/>
          <w:b/>
          <w:color w:val="000000"/>
          <w:sz w:val="36"/>
          <w:szCs w:val="36"/>
          <w:highlight w:val="none"/>
        </w:rPr>
      </w:pPr>
      <w:r>
        <w:rPr>
          <w:rFonts w:ascii="宋体" w:hAnsi="宋体" w:cs="宋体"/>
          <w:b/>
          <w:color w:val="000000"/>
          <w:sz w:val="36"/>
          <w:szCs w:val="36"/>
          <w:highlight w:val="none"/>
        </w:rPr>
      </w:r>
      <w:r/>
    </w:p>
    <w:p>
      <w:pPr>
        <w:ind w:firstLine="843"/>
        <w:rPr>
          <w:rFonts w:ascii="宋体" w:hAnsi="宋体" w:cs="宋体"/>
          <w:b/>
          <w:color w:val="000000"/>
          <w:sz w:val="36"/>
          <w:szCs w:val="36"/>
          <w:highlight w:val="none"/>
        </w:rPr>
      </w:pPr>
      <w:r>
        <w:rPr>
          <w:rFonts w:ascii="宋体" w:hAnsi="宋体" w:cs="宋体"/>
          <w:b/>
          <w:color w:val="000000"/>
          <w:sz w:val="36"/>
          <w:szCs w:val="36"/>
          <w:highlight w:val="none"/>
        </w:rPr>
      </w:r>
      <w:r/>
    </w:p>
    <w:p>
      <w:pPr>
        <w:ind w:firstLine="843"/>
        <w:rPr>
          <w:rFonts w:ascii="宋体" w:hAnsi="宋体" w:cs="宋体"/>
          <w:b/>
          <w:color w:val="000000"/>
          <w:sz w:val="36"/>
          <w:szCs w:val="36"/>
          <w:highlight w:val="none"/>
        </w:rPr>
      </w:pPr>
      <w:r>
        <w:rPr>
          <w:rFonts w:ascii="宋体" w:hAnsi="宋体" w:cs="宋体"/>
          <w:b/>
          <w:color w:val="000000"/>
          <w:sz w:val="36"/>
          <w:szCs w:val="36"/>
          <w:highlight w:val="none"/>
        </w:rPr>
      </w:r>
      <w:r/>
    </w:p>
    <w:p>
      <w:pPr>
        <w:ind w:firstLine="843"/>
        <w:rPr>
          <w:rFonts w:ascii="宋体" w:hAnsi="宋体" w:cs="宋体"/>
          <w:b/>
          <w:color w:val="000000"/>
          <w:sz w:val="36"/>
          <w:szCs w:val="36"/>
          <w:highlight w:val="none"/>
        </w:rPr>
      </w:pPr>
      <w:r>
        <w:rPr>
          <w:rFonts w:ascii="宋体" w:hAnsi="宋体" w:cs="宋体"/>
          <w:b/>
          <w:color w:val="000000"/>
          <w:sz w:val="36"/>
          <w:szCs w:val="36"/>
          <w:highlight w:val="none"/>
        </w:rPr>
      </w:r>
      <w:r/>
    </w:p>
    <w:p>
      <w:pPr>
        <w:ind w:firstLine="843"/>
        <w:rPr>
          <w:rFonts w:ascii="宋体" w:hAnsi="宋体" w:cs="宋体"/>
          <w:b/>
          <w:color w:val="000000"/>
          <w:sz w:val="36"/>
          <w:szCs w:val="36"/>
          <w:highlight w:val="none"/>
        </w:rPr>
      </w:pPr>
      <w:r>
        <w:rPr>
          <w:rFonts w:ascii="宋体" w:hAnsi="宋体" w:cs="宋体"/>
          <w:b/>
          <w:color w:val="000000"/>
          <w:sz w:val="36"/>
          <w:szCs w:val="36"/>
          <w:highlight w:val="none"/>
        </w:rPr>
      </w:r>
      <w:r/>
    </w:p>
    <w:p>
      <w:pPr>
        <w:rPr>
          <w:rFonts w:ascii="宋体" w:hAnsi="宋体" w:cs="宋体"/>
          <w:b/>
          <w:color w:val="000000"/>
          <w:sz w:val="36"/>
          <w:szCs w:val="36"/>
          <w:highlight w:val="none"/>
        </w:rPr>
      </w:pPr>
      <w:r>
        <w:rPr>
          <w:rFonts w:ascii="宋体" w:hAnsi="宋体" w:cs="宋体"/>
          <w:b/>
          <w:color w:val="000000"/>
          <w:sz w:val="36"/>
          <w:szCs w:val="36"/>
          <w:highlight w:val="none"/>
        </w:rPr>
      </w:r>
      <w:r/>
    </w:p>
    <w:p>
      <w:pPr>
        <w:ind w:firstLine="843"/>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投标人名称：</w:t>
      </w:r>
      <w:r/>
    </w:p>
    <w:p>
      <w:pPr>
        <w:ind w:firstLine="843"/>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日      期：</w:t>
      </w:r>
      <w:r/>
    </w:p>
    <w:p>
      <w:pPr>
        <w:jc w:val="center"/>
        <w:rPr>
          <w:rFonts w:ascii="宋体" w:hAnsi="宋体" w:cs="宋体"/>
          <w:b/>
          <w:bCs/>
          <w:color w:val="000000"/>
          <w:sz w:val="28"/>
          <w:szCs w:val="28"/>
          <w:highlight w:val="none"/>
        </w:rPr>
        <w:outlineLvl w:val="9"/>
      </w:pPr>
      <w:r>
        <w:rPr>
          <w:rFonts w:hint="eastAsia" w:ascii="宋体" w:hAnsi="宋体" w:cs="宋体"/>
          <w:b/>
          <w:bCs/>
          <w:color w:val="000000"/>
          <w:sz w:val="28"/>
          <w:szCs w:val="28"/>
          <w:highlight w:val="none"/>
        </w:rPr>
        <w:br w:type="page" w:clear="all"/>
      </w:r>
      <w:bookmarkStart w:id="59" w:name="_Toc489655320"/>
      <w:r>
        <w:rPr>
          <w:rFonts w:hint="eastAsia" w:ascii="宋体" w:hAnsi="宋体" w:cs="宋体"/>
          <w:b/>
          <w:bCs/>
          <w:color w:val="000000"/>
          <w:sz w:val="28"/>
          <w:szCs w:val="28"/>
          <w:highlight w:val="none"/>
        </w:rPr>
        <w:t xml:space="preserve">投标文件主要目录</w:t>
      </w:r>
      <w:bookmarkEnd w:id="59"/>
      <w:r>
        <w:rPr>
          <w:rFonts w:hint="eastAsia" w:ascii="宋体" w:hAnsi="宋体" w:cs="宋体"/>
          <w:b/>
          <w:bCs/>
          <w:color w:val="000000"/>
          <w:sz w:val="28"/>
          <w:szCs w:val="28"/>
          <w:highlight w:val="none"/>
        </w:rPr>
        <w:t xml:space="preserve">及相关证明材料格式、附件</w:t>
      </w:r>
      <w:r/>
    </w:p>
    <w:p>
      <w:pPr>
        <w:rPr>
          <w:rFonts w:ascii="宋体" w:hAnsi="宋体" w:cs="宋体"/>
          <w:color w:val="000000"/>
          <w:sz w:val="28"/>
          <w:szCs w:val="28"/>
          <w:highlight w:val="none"/>
        </w:rPr>
      </w:pPr>
      <w:r>
        <w:rPr>
          <w:rFonts w:ascii="宋体" w:hAnsi="宋体" w:cs="宋体"/>
          <w:color w:val="000000"/>
          <w:sz w:val="28"/>
          <w:szCs w:val="28"/>
          <w:highlight w:val="none"/>
        </w:rPr>
      </w:r>
      <w:r/>
    </w:p>
    <w:p>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投标申请及声明</w:t>
      </w:r>
      <w:r/>
    </w:p>
    <w:p>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法定代表人授权书</w:t>
      </w:r>
      <w:r/>
    </w:p>
    <w:p>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开标一览表</w:t>
      </w:r>
      <w:r/>
    </w:p>
    <w:p>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南京市政府采购供应商信用记录表暨信用承诺书</w:t>
      </w:r>
      <w:r/>
    </w:p>
    <w:p>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分项报价表</w:t>
      </w:r>
      <w:r/>
    </w:p>
    <w:p>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技术条款偏离表</w:t>
      </w:r>
      <w:r/>
    </w:p>
    <w:p>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商务条款偏离表</w:t>
      </w:r>
      <w:r/>
    </w:p>
    <w:p>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技术说明或服务方案</w:t>
      </w:r>
      <w:r/>
    </w:p>
    <w:p>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拟参与本项目服务人员一览表</w:t>
      </w:r>
      <w:r/>
    </w:p>
    <w:p>
      <w:pPr>
        <w:numPr>
          <w:ilvl w:val="0"/>
          <w:numId w:val="6"/>
        </w:num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投标人类似业绩情况</w:t>
      </w:r>
      <w:r/>
    </w:p>
    <w:p>
      <w:pPr>
        <w:ind w:left="425"/>
        <w:spacing w:line="360" w:lineRule="auto"/>
        <w:tabs>
          <w:tab w:val="left" w:pos="1145" w:leader="none"/>
        </w:tabs>
        <w:rPr>
          <w:rFonts w:ascii="宋体" w:hAnsi="宋体" w:cs="宋体"/>
          <w:color w:val="000000"/>
          <w:szCs w:val="21"/>
          <w:highlight w:val="none"/>
        </w:rPr>
      </w:pPr>
      <w:r>
        <w:rPr>
          <w:rFonts w:ascii="宋体" w:hAnsi="宋体" w:cs="宋体"/>
          <w:color w:val="000000"/>
          <w:szCs w:val="21"/>
          <w:highlight w:val="none"/>
        </w:rPr>
        <w:t xml:space="preserve">十一、</w:t>
      </w:r>
      <w:r>
        <w:rPr>
          <w:rFonts w:hint="eastAsia" w:ascii="宋体" w:hAnsi="宋体" w:cs="宋体"/>
          <w:color w:val="000000"/>
          <w:szCs w:val="21"/>
          <w:highlight w:val="none"/>
        </w:rPr>
        <w:t xml:space="preserve">投标需要的其他证明文件及材料（若有）</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附件一、中小企业声明函格式</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附件二、无重大违法记录声明格式</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附件三、具备履行合同所必需的设备和专业技术能力的声明格式及证明材料</w:t>
      </w:r>
      <w:r/>
    </w:p>
    <w:p>
      <w:pPr>
        <w:pStyle w:val="1008"/>
        <w:jc w:val="left"/>
        <w:spacing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附件四、残疾人福利性单位声明函格式</w:t>
      </w:r>
      <w:r/>
    </w:p>
    <w:p>
      <w:pPr>
        <w:pStyle w:val="1008"/>
        <w:jc w:val="left"/>
        <w:spacing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附件五、属于监狱企业的证明文件</w:t>
      </w:r>
      <w:r/>
    </w:p>
    <w:p>
      <w:pPr>
        <w:rPr>
          <w:szCs w:val="21"/>
          <w:highlight w:val="none"/>
        </w:rPr>
      </w:pPr>
      <w:r>
        <w:rPr>
          <w:rFonts w:hint="eastAsia" w:ascii="宋体" w:hAnsi="宋体" w:cs="宋体"/>
          <w:color w:val="000000"/>
          <w:szCs w:val="21"/>
          <w:highlight w:val="none"/>
        </w:rPr>
        <w:t xml:space="preserve">附件六、关于符合本国产品标准的声明函</w:t>
      </w:r>
      <w:r/>
    </w:p>
    <w:p>
      <w:pPr>
        <w:rPr>
          <w:rFonts w:ascii="宋体" w:hAnsi="宋体" w:cs="宋体"/>
          <w:color w:val="000000"/>
          <w:szCs w:val="21"/>
          <w:highlight w:val="none"/>
        </w:rPr>
      </w:pPr>
      <w:r>
        <w:rPr>
          <w:rFonts w:ascii="宋体" w:hAnsi="宋体" w:cs="宋体"/>
          <w:color w:val="000000"/>
          <w:szCs w:val="21"/>
          <w:highlight w:val="none"/>
        </w:rPr>
      </w:r>
      <w:r/>
    </w:p>
    <w:p>
      <w:pPr>
        <w:jc w:val="left"/>
        <w:spacing w:line="360" w:lineRule="auto"/>
        <w:rPr>
          <w:rFonts w:ascii="宋体" w:hAnsi="宋体" w:cs="宋体"/>
          <w:b/>
          <w:color w:val="000000"/>
          <w:sz w:val="28"/>
          <w:szCs w:val="28"/>
          <w:highlight w:val="none"/>
          <w:lang w:val="zh-CN"/>
        </w:rPr>
        <w:sectPr>
          <w:footerReference w:type="default" r:id="rId11"/>
          <w:footnotePr/>
          <w:endnotePr>
            <w:numFmt w:val="decimal"/>
          </w:endnotePr>
          <w:type w:val="nextPage"/>
          <w:pgSz w:w="11906" w:h="16838" w:orient="portrait"/>
          <w:pgMar w:top="1440" w:right="1800" w:bottom="1440" w:left="1800" w:header="567" w:footer="720" w:gutter="0"/>
          <w:cols w:num="1" w:sep="0" w:space="1701" w:equalWidth="1"/>
          <w:docGrid w:linePitch="360"/>
        </w:sectPr>
      </w:pPr>
      <w:r>
        <w:rPr>
          <w:rFonts w:ascii="宋体" w:hAnsi="宋体" w:cs="宋体"/>
          <w:b/>
          <w:color w:val="000000"/>
          <w:sz w:val="28"/>
          <w:szCs w:val="28"/>
          <w:highlight w:val="none"/>
          <w:lang w:val="zh-CN"/>
        </w:rPr>
      </w:r>
      <w:r/>
    </w:p>
    <w:p>
      <w:pPr>
        <w:spacing w:line="360" w:lineRule="auto"/>
        <w:rPr>
          <w:rFonts w:ascii="宋体" w:hAnsi="宋体" w:cs="宋体"/>
          <w:b/>
          <w:color w:val="000000"/>
          <w:szCs w:val="21"/>
          <w:highlight w:val="none"/>
          <w:lang w:val="zh-CN"/>
        </w:rPr>
        <w:outlineLvl w:val="9"/>
      </w:pPr>
      <w:r>
        <w:rPr>
          <w:rFonts w:hint="eastAsia" w:ascii="宋体" w:hAnsi="宋体" w:cs="宋体"/>
          <w:b/>
          <w:color w:val="000000"/>
          <w:szCs w:val="21"/>
          <w:highlight w:val="none"/>
          <w:lang w:val="zh-CN"/>
        </w:rPr>
        <w:t xml:space="preserve">一、投标申请及声明格式</w:t>
      </w:r>
      <w:r/>
    </w:p>
    <w:p>
      <w:pPr>
        <w:jc w:val="center"/>
        <w:spacing w:line="360" w:lineRule="auto"/>
        <w:rPr>
          <w:rFonts w:ascii="宋体" w:hAnsi="宋体" w:cs="宋体"/>
          <w:color w:val="000000"/>
          <w:szCs w:val="21"/>
          <w:highlight w:val="none"/>
          <w:lang w:val="zh-CN"/>
        </w:rPr>
        <w:outlineLvl w:val="9"/>
      </w:pPr>
      <w:r>
        <w:rPr>
          <w:rFonts w:hint="eastAsia" w:ascii="宋体" w:hAnsi="宋体" w:cs="宋体"/>
          <w:color w:val="000000"/>
          <w:szCs w:val="21"/>
          <w:highlight w:val="none"/>
          <w:lang w:val="zh-CN"/>
        </w:rPr>
        <w:t xml:space="preserve">投标申请及声明</w:t>
      </w:r>
      <w:r/>
    </w:p>
    <w:p>
      <w:pPr>
        <w:spacing w:line="360" w:lineRule="auto"/>
        <w:rPr>
          <w:rFonts w:ascii="宋体" w:hAnsi="宋体" w:cs="宋体"/>
          <w:color w:val="000000"/>
          <w:szCs w:val="21"/>
          <w:highlight w:val="none"/>
          <w:lang w:val="zh-CN"/>
        </w:rPr>
        <w:outlineLvl w:val="9"/>
      </w:pPr>
      <w:r>
        <w:rPr>
          <w:rFonts w:hint="eastAsia" w:ascii="宋体" w:hAnsi="宋体" w:cs="宋体"/>
          <w:color w:val="000000"/>
          <w:szCs w:val="21"/>
          <w:highlight w:val="none"/>
          <w:lang w:val="zh-CN"/>
        </w:rPr>
        <w:t xml:space="preserve">致：南京市回民殡葬服务所</w:t>
      </w:r>
      <w:r/>
    </w:p>
    <w:p>
      <w:pPr>
        <w:ind w:firstLine="560"/>
        <w:jc w:val="left"/>
        <w:spacing w:line="288" w:lineRule="auto"/>
        <w:rPr>
          <w:rFonts w:ascii="宋体" w:hAnsi="宋体" w:cs="宋体"/>
          <w:color w:val="000000"/>
          <w:szCs w:val="21"/>
          <w:highlight w:val="none"/>
        </w:rPr>
        <w:outlineLvl w:val="9"/>
      </w:pPr>
      <w:r>
        <w:rPr>
          <w:rFonts w:hint="eastAsia" w:ascii="宋体" w:hAnsi="宋体" w:cs="宋体"/>
          <w:color w:val="000000"/>
          <w:szCs w:val="21"/>
          <w:highlight w:val="none"/>
        </w:rPr>
        <w:t xml:space="preserve">根据贵方（项目名称）（项目编号）投标邀请，正式授权下述签字人（姓名和职务）代表投标人（投标人名称），提交投标文件。</w:t>
      </w:r>
      <w:r/>
    </w:p>
    <w:p>
      <w:pPr>
        <w:ind w:firstLine="560"/>
        <w:jc w:val="left"/>
        <w:spacing w:line="288" w:lineRule="auto"/>
        <w:rPr>
          <w:rFonts w:ascii="宋体" w:hAnsi="宋体" w:cs="宋体"/>
          <w:color w:val="000000"/>
          <w:szCs w:val="21"/>
          <w:highlight w:val="none"/>
        </w:rPr>
      </w:pPr>
      <w:r>
        <w:rPr>
          <w:rFonts w:hint="eastAsia" w:ascii="宋体" w:hAnsi="宋体" w:cs="宋体"/>
          <w:color w:val="000000"/>
          <w:szCs w:val="21"/>
          <w:highlight w:val="none"/>
        </w:rPr>
        <w:t xml:space="preserve">据此函，签字人兹宣布声明和承诺如下：</w:t>
      </w:r>
      <w:r/>
    </w:p>
    <w:p>
      <w:pPr>
        <w:ind w:firstLine="560"/>
        <w:jc w:val="left"/>
        <w:spacing w:line="288"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1.我方的资格条件符合政府采购法和本次招标要求，</w:t>
      </w:r>
      <w:r>
        <w:rPr>
          <w:rFonts w:hint="eastAsia" w:ascii="宋体" w:hAnsi="宋体" w:cs="宋体"/>
          <w:color w:val="000000"/>
          <w:szCs w:val="21"/>
          <w:highlight w:val="none"/>
        </w:rPr>
        <w:t xml:space="preserve">我方</w:t>
      </w:r>
      <w:r>
        <w:rPr>
          <w:rFonts w:hint="eastAsia" w:ascii="宋体" w:hAnsi="宋体" w:cs="宋体"/>
          <w:color w:val="000000"/>
          <w:szCs w:val="21"/>
          <w:highlight w:val="none"/>
          <w:lang w:val="zh-CN"/>
        </w:rPr>
        <w:t xml:space="preserve">同意并向贵方提供了与投标有关的所有证据和资料。</w:t>
      </w:r>
      <w:r/>
    </w:p>
    <w:p>
      <w:pPr>
        <w:ind w:firstLine="560"/>
        <w:jc w:val="left"/>
        <w:spacing w:line="288"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2.按招标要求，我方投标的报价为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大写</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US" w:eastAsia="zh-CN"/>
        </w:rPr>
        <w:t xml:space="preserve">万元，</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小写</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US" w:eastAsia="zh-CN"/>
        </w:rPr>
        <w:t xml:space="preserve">万元</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下浮率：</w:t>
      </w:r>
      <w:r>
        <w:rPr>
          <w:rFonts w:hint="eastAsia" w:ascii="宋体" w:hAnsi="宋体" w:cs="宋体"/>
          <w:color w:val="000000"/>
          <w:szCs w:val="21"/>
          <w:highlight w:val="none"/>
          <w:u w:val="single"/>
          <w:lang w:val="en-US" w:eastAsia="zh-CN"/>
        </w:rPr>
        <w:t xml:space="preserve">    %</w:t>
      </w:r>
      <w:r/>
    </w:p>
    <w:p>
      <w:pPr>
        <w:ind w:firstLine="560"/>
        <w:spacing w:line="288" w:lineRule="auto"/>
        <w:rPr>
          <w:rFonts w:ascii="宋体" w:hAnsi="宋体" w:cs="宋体"/>
          <w:color w:val="000000"/>
          <w:szCs w:val="21"/>
          <w:highlight w:val="none"/>
          <w:u w:val="single"/>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u w:val="single"/>
          <w:lang w:val="en-US" w:eastAsia="zh-CN"/>
        </w:rPr>
        <w:t xml:space="preserve">两</w:t>
      </w:r>
      <w:r>
        <w:rPr>
          <w:rFonts w:hint="eastAsia" w:ascii="宋体" w:hAnsi="宋体" w:cs="宋体"/>
          <w:color w:val="000000"/>
          <w:szCs w:val="21"/>
          <w:highlight w:val="none"/>
          <w:u w:val="single"/>
          <w:lang w:val="zh-CN"/>
        </w:rPr>
        <w:t xml:space="preserve">年。</w:t>
      </w:r>
      <w:r/>
    </w:p>
    <w:p>
      <w:pPr>
        <w:ind w:firstLine="560"/>
        <w:spacing w:line="288"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我方参加本次采购活动前三年内，在经营活动中没有重大违法记录。</w:t>
      </w:r>
      <w:r/>
    </w:p>
    <w:p>
      <w:pPr>
        <w:ind w:firstLine="560"/>
        <w:spacing w:line="288"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.我方参加本次采购活动前，没有被信用中国网站、中国政府采购网站列入失信被执行人名单、重大税收违法案件当事人名单、政府采购严重违法失信行为记录名单。</w:t>
      </w:r>
      <w:r/>
    </w:p>
    <w:p>
      <w:pPr>
        <w:ind w:firstLine="560"/>
        <w:spacing w:line="288"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.我方在全国范围内未受过财政部门禁止参加政府采购活动的处罚，或禁止参加政府采购活动的处罚期限已满。</w:t>
      </w:r>
      <w:r/>
    </w:p>
    <w:p>
      <w:pPr>
        <w:ind w:firstLine="560"/>
        <w:spacing w:line="288"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.我方没有为本采购项目提供整体设计、规范编制，以及项目管理、监理、检测等服务。</w:t>
      </w:r>
      <w:r/>
    </w:p>
    <w:p>
      <w:pPr>
        <w:ind w:firstLine="560"/>
        <w:spacing w:line="288"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.我方与参与本次采购活动的其他供应商的</w:t>
      </w: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lang w:val="zh-CN"/>
        </w:rPr>
        <w:t xml:space="preserve">（或法定代表人、项目经理、项目总监、项目负责人等），在招标文件发布日上月至投标截止日当月未在同一单位缴纳社会保险。</w:t>
      </w:r>
      <w:r/>
    </w:p>
    <w:p>
      <w:pPr>
        <w:ind w:firstLine="560"/>
        <w:spacing w:line="288"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.我方与参与本次采购活动的其他供应商的法定代表人或</w:t>
      </w: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lang w:val="zh-CN"/>
        </w:rPr>
        <w:t xml:space="preserve">无夫妻、直系血亲关系。</w:t>
      </w:r>
      <w:r/>
    </w:p>
    <w:p>
      <w:pPr>
        <w:ind w:firstLine="560"/>
        <w:spacing w:line="288"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.我方与参与本次采购活动的其他供应商的负责人不是同一人，也不存在直接控股、管理关系。</w:t>
      </w:r>
      <w:r/>
    </w:p>
    <w:p>
      <w:pPr>
        <w:ind w:firstLine="560"/>
        <w:spacing w:line="288"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.我方同意从规定的开标日期起遵循本投标文件，并在规定的投标有效期期满之前均具有约束力。</w:t>
      </w:r>
      <w:r/>
    </w:p>
    <w:p>
      <w:pPr>
        <w:ind w:firstLine="560"/>
        <w:spacing w:line="288"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.一旦我方中标，将根据招标文件的规定严格履行合同，并保证按承诺的时间完成服务的启动/集成、调试等服务，交付招标人验收、使用。</w:t>
      </w:r>
      <w:r/>
    </w:p>
    <w:p>
      <w:pPr>
        <w:ind w:firstLine="560"/>
        <w:jc w:val="left"/>
        <w:spacing w:line="288"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我方决不提供虚假材料谋取中标、决不采取不正当手段诋毁、排挤其他供应商、决不与招标人、其他供应商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p>
    <w:p>
      <w:pPr>
        <w:ind w:firstLine="560"/>
        <w:jc w:val="left"/>
        <w:spacing w:line="288" w:lineRule="auto"/>
        <w:rPr>
          <w:rFonts w:ascii="宋体" w:hAnsi="宋体" w:cs="宋体"/>
          <w:color w:val="000000"/>
          <w:szCs w:val="21"/>
          <w:highlight w:val="none"/>
        </w:rPr>
        <w:outlineLvl w:val="9"/>
      </w:pPr>
      <w:r>
        <w:rPr>
          <w:rFonts w:hint="eastAsia" w:ascii="宋体" w:hAnsi="宋体" w:cs="宋体"/>
          <w:color w:val="000000"/>
          <w:szCs w:val="21"/>
          <w:highlight w:val="none"/>
        </w:rPr>
        <w:t xml:space="preserve">15.与本投标有关的正式联系方式为：</w:t>
      </w:r>
      <w:r/>
    </w:p>
    <w:p>
      <w:pPr>
        <w:ind w:firstLine="560"/>
        <w:jc w:val="left"/>
        <w:spacing w:line="288"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地址：</w:t>
      </w:r>
      <w:r/>
    </w:p>
    <w:p>
      <w:pPr>
        <w:ind w:firstLine="560"/>
        <w:jc w:val="left"/>
        <w:spacing w:line="288"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电话：</w:t>
      </w:r>
      <w:r/>
    </w:p>
    <w:p>
      <w:pPr>
        <w:ind w:firstLine="560"/>
        <w:jc w:val="left"/>
        <w:spacing w:line="288"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传真：</w:t>
      </w:r>
      <w:r/>
    </w:p>
    <w:p>
      <w:pPr>
        <w:ind w:firstLine="560"/>
        <w:jc w:val="left"/>
        <w:spacing w:line="288" w:lineRule="auto"/>
        <w:rPr>
          <w:rFonts w:ascii="宋体" w:hAnsi="宋体" w:cs="宋体"/>
          <w:color w:val="000000"/>
          <w:szCs w:val="21"/>
          <w:highlight w:val="none"/>
        </w:rPr>
      </w:pPr>
      <w:r>
        <w:rPr>
          <w:rFonts w:hint="eastAsia" w:ascii="宋体" w:hAnsi="宋体" w:cs="宋体"/>
          <w:color w:val="000000"/>
          <w:szCs w:val="21"/>
          <w:highlight w:val="none"/>
        </w:rPr>
        <w:t xml:space="preserve">开户银行：</w:t>
      </w:r>
      <w:r/>
    </w:p>
    <w:p>
      <w:pPr>
        <w:ind w:firstLine="560"/>
        <w:jc w:val="left"/>
        <w:spacing w:line="288" w:lineRule="auto"/>
        <w:rPr>
          <w:rFonts w:ascii="宋体" w:hAnsi="宋体" w:cs="宋体"/>
          <w:color w:val="000000"/>
          <w:szCs w:val="21"/>
          <w:highlight w:val="none"/>
        </w:rPr>
      </w:pPr>
      <w:r>
        <w:rPr>
          <w:rFonts w:hint="eastAsia" w:ascii="宋体" w:hAnsi="宋体" w:cs="宋体"/>
          <w:color w:val="000000"/>
          <w:szCs w:val="21"/>
          <w:highlight w:val="none"/>
        </w:rPr>
        <w:t xml:space="preserve">银行账号：</w:t>
      </w:r>
      <w:r/>
    </w:p>
    <w:p>
      <w:pPr>
        <w:ind w:firstLine="560"/>
        <w:jc w:val="left"/>
        <w:spacing w:line="288"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供应商授权代表姓名（签字）：</w:t>
      </w:r>
      <w:r/>
    </w:p>
    <w:p>
      <w:pPr>
        <w:ind w:firstLine="560"/>
        <w:jc w:val="left"/>
        <w:spacing w:line="288" w:lineRule="auto"/>
        <w:rPr>
          <w:rFonts w:ascii="宋体" w:hAnsi="宋体" w:cs="宋体"/>
          <w:color w:val="000000"/>
          <w:szCs w:val="21"/>
          <w:highlight w:val="none"/>
        </w:rPr>
      </w:pPr>
      <w:r>
        <w:rPr>
          <w:rFonts w:hint="eastAsia" w:ascii="宋体" w:hAnsi="宋体" w:cs="宋体"/>
          <w:color w:val="000000"/>
          <w:szCs w:val="21"/>
          <w:highlight w:val="none"/>
        </w:rPr>
        <w:t xml:space="preserve">供应商名称（盖章）：</w:t>
      </w:r>
      <w:r/>
    </w:p>
    <w:p>
      <w:pPr>
        <w:ind w:firstLine="560"/>
        <w:jc w:val="left"/>
        <w:spacing w:line="288" w:lineRule="auto"/>
        <w:rPr>
          <w:rFonts w:ascii="宋体" w:hAnsi="宋体" w:cs="宋体"/>
          <w:b/>
          <w:color w:val="000000"/>
          <w:szCs w:val="21"/>
          <w:highlight w:val="none"/>
          <w:lang w:val="zh-CN"/>
        </w:rPr>
        <w:sectPr>
          <w:footnotePr/>
          <w:endnotePr>
            <w:numFmt w:val="decimal"/>
          </w:endnotePr>
          <w:type w:val="nextPage"/>
          <w:pgSz w:w="11906" w:h="16838" w:orient="portrait"/>
          <w:pgMar w:top="1440" w:right="1800" w:bottom="1440" w:left="1800" w:header="567" w:footer="720" w:gutter="0"/>
          <w:cols w:num="1" w:sep="0" w:space="1701" w:equalWidth="1"/>
          <w:docGrid w:linePitch="360"/>
        </w:sectPr>
      </w:pPr>
      <w:r>
        <w:rPr>
          <w:rFonts w:hint="eastAsia" w:ascii="宋体" w:hAnsi="宋体" w:cs="宋体"/>
          <w:color w:val="000000"/>
          <w:szCs w:val="21"/>
          <w:highlight w:val="none"/>
        </w:rPr>
        <w:t xml:space="preserve">日期：年月日</w:t>
      </w:r>
      <w:r/>
    </w:p>
    <w:p>
      <w:pPr>
        <w:spacing w:line="360" w:lineRule="auto"/>
        <w:rPr>
          <w:rFonts w:ascii="宋体" w:hAnsi="宋体" w:cs="宋体"/>
          <w:b/>
          <w:bCs/>
          <w:color w:val="000000"/>
          <w:szCs w:val="21"/>
          <w:highlight w:val="none"/>
        </w:rPr>
        <w:outlineLvl w:val="9"/>
      </w:pPr>
      <w:r>
        <w:rPr>
          <w:rFonts w:hint="eastAsia" w:ascii="宋体" w:hAnsi="宋体" w:cs="宋体"/>
          <w:b/>
          <w:bCs/>
          <w:color w:val="000000"/>
          <w:szCs w:val="21"/>
          <w:highlight w:val="none"/>
        </w:rPr>
        <w:t xml:space="preserve">二、法定代表人授权委托书格式</w:t>
      </w:r>
      <w:r/>
    </w:p>
    <w:p>
      <w:pPr>
        <w:jc w:val="center"/>
        <w:spacing w:line="360" w:lineRule="auto"/>
        <w:widowControl/>
        <w:rPr>
          <w:rFonts w:ascii="宋体" w:hAnsi="宋体" w:cs="宋体"/>
          <w:b/>
          <w:color w:val="000000"/>
          <w:szCs w:val="21"/>
          <w:highlight w:val="none"/>
          <w:lang w:val="zh-CN"/>
        </w:rPr>
        <w:outlineLvl w:val="9"/>
      </w:pPr>
      <w:r>
        <w:rPr>
          <w:rFonts w:hint="eastAsia" w:ascii="宋体" w:hAnsi="宋体" w:cs="宋体"/>
          <w:b/>
          <w:color w:val="000000"/>
          <w:szCs w:val="21"/>
          <w:highlight w:val="none"/>
          <w:lang w:val="zh-CN"/>
        </w:rPr>
        <w:t xml:space="preserve">法定代表人授权委托书</w:t>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南京市回民殡葬服务所：</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56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本授权书于年  月  日签字生效，特此声明。</w:t>
      </w:r>
      <w:r/>
    </w:p>
    <w:p>
      <w:pPr>
        <w:ind w:firstLine="56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56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56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法定代表人签字：</w:t>
      </w:r>
      <w:r/>
    </w:p>
    <w:p>
      <w:pPr>
        <w:ind w:firstLine="56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授权委托人签字：</w:t>
      </w:r>
      <w:r/>
    </w:p>
    <w:p>
      <w:pPr>
        <w:ind w:firstLine="560"/>
        <w:jc w:val="left"/>
        <w:spacing w:line="360" w:lineRule="auto"/>
        <w:widowControl/>
        <w:tabs>
          <w:tab w:val="left" w:pos="1440"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投标人：（盖章）</w:t>
      </w:r>
      <w:r/>
    </w:p>
    <w:p>
      <w:pPr>
        <w:ind w:firstLine="560"/>
        <w:jc w:val="left"/>
        <w:spacing w:line="360" w:lineRule="auto"/>
        <w:widowControl/>
        <w:tabs>
          <w:tab w:val="left" w:pos="1440"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        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年    月    日</w:t>
      </w:r>
      <w:r/>
    </w:p>
    <w:p>
      <w:pPr>
        <w:ind w:firstLine="420"/>
        <w:jc w:val="left"/>
        <w:spacing w:line="360" w:lineRule="auto"/>
        <w:widowControl/>
        <w:tabs>
          <w:tab w:val="left" w:pos="1440" w:leader="none"/>
        </w:tabs>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360" w:lineRule="auto"/>
        <w:widowControl/>
        <w:tabs>
          <w:tab w:val="left" w:pos="1440" w:leader="none"/>
        </w:tabs>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360" w:lineRule="auto"/>
        <w:widowControl/>
        <w:tabs>
          <w:tab w:val="left" w:pos="1440" w:leader="none"/>
        </w:tabs>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360" w:lineRule="auto"/>
        <w:widowControl/>
        <w:tabs>
          <w:tab w:val="left" w:pos="1440"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法定代表人或被授权人身份证复印件：</w:t>
      </w:r>
      <w:r/>
    </w:p>
    <w:p>
      <w:pPr>
        <w:ind w:firstLine="420"/>
        <w:jc w:val="left"/>
        <w:spacing w:line="360" w:lineRule="auto"/>
        <w:widowControl/>
        <w:tabs>
          <w:tab w:val="left" w:pos="1440" w:leader="none"/>
        </w:tabs>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360" w:lineRule="auto"/>
        <w:widowControl/>
        <w:tabs>
          <w:tab w:val="left" w:pos="1440" w:leader="none"/>
        </w:tabs>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360" w:lineRule="auto"/>
        <w:widowControl/>
        <w:tabs>
          <w:tab w:val="left" w:pos="1440" w:leader="none"/>
        </w:tabs>
        <w:rPr>
          <w:rFonts w:ascii="宋体" w:hAnsi="宋体" w:cs="宋体"/>
          <w:color w:val="000000"/>
          <w:szCs w:val="21"/>
          <w:highlight w:val="none"/>
        </w:rPr>
      </w:pPr>
      <w:r>
        <w:rPr>
          <w:rFonts w:hint="eastAsia" w:ascii="宋体" w:hAnsi="宋体" w:cs="宋体"/>
          <w:color w:val="000000"/>
          <w:szCs w:val="21"/>
          <w:highlight w:val="none"/>
          <w:lang w:val="zh-CN"/>
        </w:rPr>
        <w:t xml:space="preserve">供应商为被授权人缴纳社保证明：</w:t>
      </w:r>
      <w:r/>
    </w:p>
    <w:p>
      <w:pPr>
        <w:jc w:val="left"/>
        <w:spacing w:line="360" w:lineRule="auto"/>
        <w:widowControl/>
        <w:rPr>
          <w:rFonts w:ascii="宋体" w:hAnsi="宋体" w:cs="宋体"/>
          <w:b/>
          <w:color w:val="000000"/>
          <w:szCs w:val="21"/>
          <w:highlight w:val="none"/>
          <w:lang w:val="zh-CN"/>
        </w:rPr>
        <w:sectPr>
          <w:footnotePr/>
          <w:endnotePr>
            <w:numFmt w:val="decimal"/>
          </w:endnotePr>
          <w:type w:val="nextPage"/>
          <w:pgSz w:w="11906" w:h="16838" w:orient="portrait"/>
          <w:pgMar w:top="1440" w:right="1800" w:bottom="1440" w:left="1800" w:header="567" w:footer="720" w:gutter="0"/>
          <w:cols w:num="1" w:sep="0" w:space="1701" w:equalWidth="1"/>
          <w:docGrid w:linePitch="360"/>
        </w:sectPr>
      </w:pPr>
      <w:r>
        <w:rPr>
          <w:rFonts w:ascii="宋体" w:hAnsi="宋体" w:cs="宋体"/>
          <w:b/>
          <w:color w:val="000000"/>
          <w:szCs w:val="21"/>
          <w:highlight w:val="none"/>
          <w:lang w:val="zh-CN"/>
        </w:rPr>
      </w:r>
      <w:r/>
    </w:p>
    <w:p>
      <w:pPr>
        <w:jc w:val="left"/>
        <w:spacing w:line="360" w:lineRule="auto"/>
        <w:widowControl/>
        <w:rPr>
          <w:rFonts w:ascii="宋体" w:hAnsi="宋体" w:cs="宋体"/>
          <w:b/>
          <w:color w:val="000000"/>
          <w:szCs w:val="21"/>
          <w:highlight w:val="none"/>
          <w:lang w:val="zh-CN"/>
        </w:rPr>
        <w:outlineLvl w:val="9"/>
      </w:pPr>
      <w:r>
        <w:rPr>
          <w:rFonts w:hint="eastAsia" w:ascii="宋体" w:hAnsi="宋体" w:cs="宋体"/>
          <w:b/>
          <w:color w:val="000000"/>
          <w:szCs w:val="21"/>
          <w:highlight w:val="none"/>
        </w:rPr>
        <w:t xml:space="preserve">三</w:t>
      </w:r>
      <w:r>
        <w:rPr>
          <w:rFonts w:hint="eastAsia" w:ascii="宋体" w:hAnsi="宋体" w:cs="宋体"/>
          <w:b/>
          <w:color w:val="000000"/>
          <w:szCs w:val="21"/>
          <w:highlight w:val="none"/>
          <w:lang w:val="zh-CN"/>
        </w:rPr>
        <w:t xml:space="preserve">、开标一览表</w:t>
      </w:r>
      <w:r/>
    </w:p>
    <w:p>
      <w:pPr>
        <w:pStyle w:val="973"/>
        <w:jc w:val="center"/>
        <w:keepLines w:val="0"/>
        <w:keepNext w:val="0"/>
        <w:widowControl/>
        <w:rPr>
          <w:color w:val="000000"/>
          <w:sz w:val="21"/>
          <w:szCs w:val="21"/>
          <w:highlight w:val="none"/>
        </w:rPr>
        <w:outlineLvl w:val="9"/>
      </w:pPr>
      <w:r>
        <w:rPr>
          <w:rStyle w:val="1065"/>
          <w:b w:val="0"/>
          <w:color w:val="000000"/>
          <w:sz w:val="21"/>
          <w:szCs w:val="21"/>
          <w:highlight w:val="none"/>
        </w:rPr>
        <w:t xml:space="preserve">开标一览表</w:t>
      </w:r>
      <w:r/>
    </w:p>
    <w:p>
      <w:pPr>
        <w:pStyle w:val="1054"/>
        <w:rPr>
          <w:color w:val="000000"/>
          <w:sz w:val="21"/>
          <w:szCs w:val="21"/>
          <w:highlight w:val="none"/>
        </w:rPr>
      </w:pPr>
      <w:r>
        <w:rPr>
          <w:color w:val="000000"/>
          <w:sz w:val="21"/>
          <w:szCs w:val="21"/>
          <w:highlight w:val="none"/>
        </w:rPr>
        <w:t xml:space="preserve">投标人全称（CA公章）：供应商名称 </w:t>
      </w:r>
      <w:r/>
    </w:p>
    <w:p>
      <w:pPr>
        <w:pStyle w:val="1054"/>
        <w:rPr>
          <w:color w:val="000000"/>
          <w:sz w:val="21"/>
          <w:szCs w:val="21"/>
          <w:highlight w:val="none"/>
        </w:rPr>
      </w:pPr>
      <w:r>
        <w:rPr>
          <w:color w:val="000000"/>
          <w:sz w:val="21"/>
          <w:szCs w:val="21"/>
          <w:highlight w:val="none"/>
        </w:rPr>
        <w:t xml:space="preserve">项目名称： </w:t>
      </w:r>
      <w:r>
        <w:rPr>
          <w:rFonts w:hint="eastAsia"/>
          <w:color w:val="000000"/>
          <w:sz w:val="21"/>
          <w:szCs w:val="21"/>
          <w:highlight w:val="none"/>
        </w:rPr>
        <w:t xml:space="preserve"> </w:t>
      </w:r>
      <w:r/>
    </w:p>
    <w:p>
      <w:pPr>
        <w:pStyle w:val="1054"/>
        <w:rPr>
          <w:color w:val="000000"/>
          <w:sz w:val="21"/>
          <w:szCs w:val="21"/>
          <w:highlight w:val="none"/>
        </w:rPr>
      </w:pPr>
      <w:r>
        <w:rPr>
          <w:color w:val="000000"/>
          <w:sz w:val="21"/>
          <w:szCs w:val="21"/>
          <w:highlight w:val="none"/>
        </w:rPr>
        <w:t xml:space="preserve">项目编号：  </w:t>
      </w:r>
      <w:r/>
    </w:p>
    <w:p>
      <w:pPr>
        <w:pStyle w:val="1054"/>
        <w:rPr>
          <w:color w:val="000000"/>
          <w:sz w:val="21"/>
          <w:szCs w:val="21"/>
          <w:highlight w:val="none"/>
        </w:rPr>
      </w:pPr>
      <w:r>
        <w:rPr>
          <w:color w:val="000000"/>
          <w:sz w:val="21"/>
          <w:szCs w:val="21"/>
          <w:highlight w:val="none"/>
        </w:rPr>
        <w:t xml:space="preserve">分包号： </w:t>
      </w:r>
      <w:r/>
    </w:p>
    <w:tbl>
      <w:tblPr>
        <w:tblStyle w:val="701"/>
        <w:tblW w:w="5070" w:type="pct"/>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1338"/>
        <w:gridCol w:w="3536"/>
        <w:gridCol w:w="3534"/>
      </w:tblGrid>
      <w:tr>
        <w:trPr>
          <w:tblCellSpacing w:w="15" w:type="dxa"/>
          <w:trHeight w:val="810"/>
        </w:trPr>
        <w:tc>
          <w:tcPr>
            <w:tcW w:w="1309" w:type="dxa"/>
            <w:vAlign w:val="center"/>
            <w:textDirection w:val="lrTb"/>
            <w:noWrap w:val="false"/>
          </w:tcPr>
          <w:p>
            <w:pPr>
              <w:pStyle w:val="1054"/>
              <w:jc w:val="center"/>
              <w:rPr>
                <w:color w:val="000000"/>
                <w:sz w:val="21"/>
                <w:szCs w:val="21"/>
                <w:highlight w:val="none"/>
              </w:rPr>
            </w:pPr>
            <w:r>
              <w:rPr>
                <w:color w:val="000000"/>
                <w:sz w:val="21"/>
                <w:szCs w:val="21"/>
                <w:highlight w:val="none"/>
              </w:rPr>
              <w:t xml:space="preserve">投标项目名称</w:t>
            </w:r>
            <w:r/>
          </w:p>
        </w:tc>
        <w:tc>
          <w:tcPr>
            <w:tcW w:w="3565" w:type="dxa"/>
            <w:vAlign w:val="center"/>
            <w:textDirection w:val="lrTb"/>
            <w:noWrap w:val="false"/>
          </w:tcPr>
          <w:p>
            <w:pPr>
              <w:pStyle w:val="1054"/>
              <w:jc w:val="center"/>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报价（万元）</w:t>
            </w:r>
            <w:r/>
          </w:p>
        </w:tc>
        <w:tc>
          <w:tcPr>
            <w:tcW w:w="3550" w:type="dxa"/>
            <w:vAlign w:val="center"/>
            <w:textDirection w:val="lrTb"/>
            <w:noWrap w:val="false"/>
          </w:tcPr>
          <w:p>
            <w:pPr>
              <w:pStyle w:val="1054"/>
              <w:jc w:val="center"/>
              <w:rPr>
                <w:rFonts w:hint="default"/>
                <w:color w:val="000000"/>
                <w:sz w:val="21"/>
                <w:szCs w:val="21"/>
                <w:highlight w:val="none"/>
                <w:lang w:val="en-US" w:eastAsia="zh-CN"/>
              </w:rPr>
            </w:pPr>
            <w:r>
              <w:rPr>
                <w:rFonts w:hint="eastAsia"/>
                <w:color w:val="000000"/>
                <w:sz w:val="21"/>
                <w:szCs w:val="21"/>
                <w:highlight w:val="none"/>
                <w:lang w:val="en-US" w:eastAsia="zh-CN"/>
              </w:rPr>
              <w:t xml:space="preserve">下浮率%</w:t>
            </w:r>
            <w:r/>
          </w:p>
        </w:tc>
      </w:tr>
      <w:tr>
        <w:trPr>
          <w:tblCellSpacing w:w="15" w:type="dxa"/>
          <w:trHeight w:val="825"/>
        </w:trPr>
        <w:tc>
          <w:tcPr>
            <w:tcW w:w="1309" w:type="dxa"/>
            <w:vAlign w:val="center"/>
            <w:textDirection w:val="lrTb"/>
            <w:noWrap w:val="false"/>
          </w:tcPr>
          <w:p>
            <w:pPr>
              <w:jc w:val="center"/>
              <w:widowControl/>
              <w:rPr>
                <w:color w:val="000000"/>
                <w:szCs w:val="21"/>
                <w:highlight w:val="none"/>
              </w:rPr>
            </w:pPr>
            <w:r>
              <w:rPr>
                <w:rFonts w:ascii="宋体" w:hAnsi="宋体" w:cs="宋体"/>
                <w:color w:val="000000"/>
                <w:szCs w:val="21"/>
                <w:highlight w:val="none"/>
                <w:lang w:bidi="ar"/>
              </w:rPr>
              <w:t xml:space="preserve"> 投标</w:t>
            </w:r>
            <w:r>
              <w:rPr>
                <w:rFonts w:hint="eastAsia" w:ascii="宋体" w:hAnsi="宋体" w:cs="宋体"/>
                <w:color w:val="000000"/>
                <w:szCs w:val="21"/>
                <w:highlight w:val="none"/>
                <w:lang w:bidi="ar"/>
              </w:rPr>
              <w:t xml:space="preserve">项目</w:t>
            </w:r>
            <w:r>
              <w:rPr>
                <w:rFonts w:ascii="宋体" w:hAnsi="宋体" w:cs="宋体"/>
                <w:color w:val="000000"/>
                <w:szCs w:val="21"/>
                <w:highlight w:val="none"/>
                <w:lang w:bidi="ar"/>
              </w:rPr>
              <w:t xml:space="preserve">名称 </w:t>
            </w:r>
            <w:r/>
          </w:p>
        </w:tc>
        <w:tc>
          <w:tcPr>
            <w:tcW w:w="3565" w:type="dxa"/>
            <w:vAlign w:val="center"/>
            <w:textDirection w:val="lrTb"/>
            <w:noWrap w:val="false"/>
          </w:tcPr>
          <w:p>
            <w:pPr>
              <w:pStyle w:val="1054"/>
              <w:rPr>
                <w:color w:val="000000"/>
                <w:sz w:val="21"/>
                <w:szCs w:val="21"/>
                <w:highlight w:val="none"/>
              </w:rPr>
            </w:pPr>
            <w:r>
              <w:rPr>
                <w:color w:val="000000"/>
                <w:sz w:val="21"/>
                <w:szCs w:val="21"/>
                <w:highlight w:val="none"/>
              </w:rPr>
              <w:t xml:space="preserve">  </w:t>
            </w:r>
            <w:r/>
          </w:p>
        </w:tc>
        <w:tc>
          <w:tcPr>
            <w:tcW w:w="3550" w:type="dxa"/>
            <w:vAlign w:val="center"/>
            <w:textDirection w:val="lrTb"/>
            <w:noWrap w:val="false"/>
          </w:tcPr>
          <w:p>
            <w:pPr>
              <w:pStyle w:val="1054"/>
              <w:rPr>
                <w:color w:val="000000"/>
                <w:sz w:val="21"/>
                <w:szCs w:val="21"/>
                <w:highlight w:val="none"/>
              </w:rPr>
            </w:pPr>
            <w:r>
              <w:rPr>
                <w:color w:val="000000"/>
                <w:sz w:val="21"/>
                <w:szCs w:val="21"/>
                <w:highlight w:val="none"/>
              </w:rPr>
            </w:r>
            <w:r/>
          </w:p>
        </w:tc>
      </w:tr>
    </w:tbl>
    <w:p>
      <w:pPr>
        <w:pStyle w:val="1054"/>
        <w:rPr>
          <w:color w:val="000000"/>
          <w:sz w:val="21"/>
          <w:szCs w:val="21"/>
          <w:highlight w:val="none"/>
        </w:rPr>
      </w:pPr>
      <w:r>
        <w:rPr>
          <w:color w:val="000000"/>
          <w:sz w:val="21"/>
          <w:szCs w:val="21"/>
          <w:highlight w:val="none"/>
        </w:rPr>
        <w:t xml:space="preserve">           </w:t>
      </w:r>
      <w:r>
        <w:rPr>
          <w:rFonts w:hint="eastAsia"/>
          <w:color w:val="000000"/>
          <w:sz w:val="21"/>
          <w:szCs w:val="21"/>
          <w:highlight w:val="none"/>
          <w:lang w:val="en-US" w:eastAsia="zh-CN"/>
        </w:rPr>
        <w:t xml:space="preserve">                                       </w:t>
      </w:r>
      <w:r>
        <w:rPr>
          <w:color w:val="000000"/>
          <w:sz w:val="21"/>
          <w:szCs w:val="21"/>
          <w:highlight w:val="none"/>
        </w:rPr>
        <w:t xml:space="preserve">年 月 日</w:t>
      </w:r>
      <w:r/>
    </w:p>
    <w:p>
      <w:pPr>
        <w:rPr>
          <w:rFonts w:ascii="宋体" w:cs="宋体"/>
          <w:b/>
          <w:color w:val="000000"/>
          <w:szCs w:val="21"/>
          <w:highlight w:val="none"/>
          <w:lang w:val="zh-CN"/>
        </w:rPr>
      </w:pPr>
      <w:r>
        <w:rPr>
          <w:rFonts w:ascii="宋体" w:cs="宋体"/>
          <w:b/>
          <w:color w:val="000000"/>
          <w:szCs w:val="21"/>
          <w:highlight w:val="none"/>
          <w:lang w:val="zh-CN"/>
        </w:rPr>
      </w:r>
      <w:r/>
    </w:p>
    <w:p>
      <w:pPr>
        <w:jc w:val="left"/>
        <w:spacing w:line="360" w:lineRule="auto"/>
        <w:widowControl/>
        <w:rPr>
          <w:rFonts w:ascii="宋体" w:hAnsi="宋体" w:cs="宋体"/>
          <w:b/>
          <w:color w:val="000000"/>
          <w:szCs w:val="21"/>
          <w:highlight w:val="none"/>
          <w:lang w:val="zh-CN"/>
        </w:rPr>
      </w:pPr>
      <w:r>
        <w:rPr>
          <w:rFonts w:ascii="宋体" w:hAnsi="宋体" w:cs="宋体"/>
          <w:b/>
          <w:color w:val="000000"/>
          <w:szCs w:val="21"/>
          <w:highlight w:val="none"/>
          <w:lang w:val="zh-CN"/>
        </w:rPr>
      </w:r>
      <w:r/>
    </w:p>
    <w:p>
      <w:pPr>
        <w:jc w:val="left"/>
        <w:spacing w:line="360" w:lineRule="auto"/>
        <w:shd w:val="clear" w:color="auto" w:fill="ffffff"/>
        <w:widowControl/>
        <w:rPr>
          <w:rFonts w:ascii="宋体" w:hAnsi="宋体"/>
          <w:b/>
          <w:bCs/>
          <w:color w:val="000000"/>
          <w:szCs w:val="21"/>
          <w:highlight w:val="none"/>
          <w:lang w:val="zh-CN"/>
        </w:rPr>
      </w:pPr>
      <w:r>
        <w:rPr>
          <w:rFonts w:ascii="宋体" w:hAnsi="宋体"/>
          <w:b/>
          <w:bCs/>
          <w:color w:val="000000"/>
          <w:szCs w:val="21"/>
          <w:highlight w:val="none"/>
          <w:lang w:val="zh-CN"/>
        </w:rPr>
        <w:br w:type="page" w:clear="all"/>
      </w:r>
      <w:r/>
    </w:p>
    <w:p>
      <w:pPr>
        <w:jc w:val="left"/>
        <w:spacing w:line="360" w:lineRule="auto"/>
        <w:rPr>
          <w:rFonts w:ascii="宋体" w:hAnsi="宋体" w:cs="宋体"/>
          <w:b/>
          <w:color w:val="000000"/>
          <w:szCs w:val="21"/>
          <w:highlight w:val="none"/>
        </w:rPr>
        <w:outlineLvl w:val="9"/>
      </w:pPr>
      <w:r>
        <w:rPr>
          <w:rFonts w:hint="eastAsia" w:ascii="宋体" w:hAnsi="宋体" w:cs="宋体"/>
          <w:b/>
          <w:color w:val="000000"/>
          <w:szCs w:val="21"/>
          <w:highlight w:val="none"/>
        </w:rPr>
        <w:t xml:space="preserve">四、分项报价</w:t>
      </w:r>
      <w:r/>
    </w:p>
    <w:tbl>
      <w:tblPr>
        <w:tblStyle w:val="701"/>
        <w:tblW w:w="501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81"/>
        <w:gridCol w:w="692"/>
        <w:gridCol w:w="358"/>
        <w:gridCol w:w="560"/>
        <w:gridCol w:w="838"/>
        <w:gridCol w:w="1191"/>
        <w:gridCol w:w="1434"/>
        <w:gridCol w:w="1429"/>
        <w:gridCol w:w="1430"/>
      </w:tblGrid>
      <w:tr>
        <w:trPr>
          <w:trHeight w:val="680"/>
        </w:trPr>
        <w:tc>
          <w:tcPr>
            <w:tcW w:w="230" w:type="pct"/>
            <w:vAlign w:val="center"/>
            <w:textDirection w:val="lrTb"/>
            <w:noWrap w:val="false"/>
          </w:tcPr>
          <w:p>
            <w:pPr>
              <w:pStyle w:val="1459"/>
              <w:jc w:val="center"/>
              <w:spacing w:before="33" w:line="194" w:lineRule="auto"/>
              <w:rPr>
                <w:b w:val="0"/>
                <w:bCs w:val="0"/>
                <w:color w:val="000000"/>
                <w:sz w:val="21"/>
                <w:szCs w:val="21"/>
                <w:highlight w:val="none"/>
              </w:rPr>
            </w:pPr>
            <w:r>
              <w:rPr>
                <w:rFonts w:hint="eastAsia"/>
                <w:b w:val="0"/>
                <w:bCs w:val="0"/>
                <w:color w:val="000000"/>
                <w:spacing w:val="-2"/>
                <w:sz w:val="21"/>
                <w:szCs w:val="21"/>
                <w:highlight w:val="none"/>
              </w:rPr>
              <w:t xml:space="preserve">序号</w:t>
            </w:r>
            <w:r/>
          </w:p>
        </w:tc>
        <w:tc>
          <w:tcPr>
            <w:tcW w:w="416" w:type="pct"/>
            <w:vAlign w:val="center"/>
            <w:textDirection w:val="lrTb"/>
            <w:noWrap w:val="false"/>
          </w:tcPr>
          <w:p>
            <w:pPr>
              <w:pStyle w:val="1459"/>
              <w:jc w:val="center"/>
              <w:spacing w:before="35" w:line="192" w:lineRule="auto"/>
              <w:rPr>
                <w:b w:val="0"/>
                <w:bCs w:val="0"/>
                <w:color w:val="000000"/>
                <w:sz w:val="21"/>
                <w:szCs w:val="21"/>
                <w:highlight w:val="none"/>
              </w:rPr>
            </w:pPr>
            <w:r>
              <w:rPr>
                <w:rFonts w:hint="eastAsia"/>
                <w:b w:val="0"/>
                <w:bCs w:val="0"/>
                <w:color w:val="000000"/>
                <w:spacing w:val="16"/>
                <w:sz w:val="21"/>
                <w:szCs w:val="21"/>
                <w:highlight w:val="none"/>
              </w:rPr>
              <w:t xml:space="preserve">品名</w:t>
            </w:r>
            <w:r/>
          </w:p>
        </w:tc>
        <w:tc>
          <w:tcPr>
            <w:tcW w:w="215" w:type="pct"/>
            <w:vAlign w:val="center"/>
            <w:textDirection w:val="lrTb"/>
            <w:noWrap w:val="false"/>
          </w:tcPr>
          <w:p>
            <w:pPr>
              <w:pStyle w:val="1459"/>
              <w:jc w:val="center"/>
              <w:spacing w:before="31" w:line="196" w:lineRule="auto"/>
              <w:rPr>
                <w:rFonts w:hint="default"/>
                <w:b w:val="0"/>
                <w:bCs w:val="0"/>
                <w:color w:val="000000"/>
                <w:spacing w:val="-2"/>
                <w:sz w:val="21"/>
                <w:szCs w:val="21"/>
                <w:highlight w:val="none"/>
                <w:lang w:val="en-US" w:eastAsia="zh-CN"/>
              </w:rPr>
            </w:pPr>
            <w:r>
              <w:rPr>
                <w:rFonts w:hint="eastAsia"/>
                <w:b w:val="0"/>
                <w:bCs w:val="0"/>
                <w:color w:val="000000"/>
                <w:spacing w:val="-2"/>
                <w:sz w:val="21"/>
                <w:szCs w:val="21"/>
                <w:highlight w:val="none"/>
                <w:lang w:val="en-US" w:eastAsia="zh-CN"/>
              </w:rPr>
              <w:t xml:space="preserve">单位</w:t>
            </w:r>
            <w:r/>
          </w:p>
        </w:tc>
        <w:tc>
          <w:tcPr>
            <w:tcW w:w="337" w:type="pct"/>
            <w:vAlign w:val="center"/>
            <w:textDirection w:val="lrTb"/>
            <w:noWrap w:val="false"/>
          </w:tcPr>
          <w:p>
            <w:pPr>
              <w:pStyle w:val="1459"/>
              <w:jc w:val="center"/>
              <w:spacing w:before="31" w:line="196" w:lineRule="auto"/>
              <w:rPr>
                <w:rFonts w:hint="default"/>
                <w:b w:val="0"/>
                <w:bCs w:val="0"/>
                <w:color w:val="000000"/>
                <w:spacing w:val="-2"/>
                <w:sz w:val="21"/>
                <w:szCs w:val="21"/>
                <w:highlight w:val="none"/>
                <w:lang w:val="en-US" w:eastAsia="zh-CN"/>
              </w:rPr>
            </w:pPr>
            <w:r>
              <w:rPr>
                <w:rFonts w:hint="eastAsia"/>
                <w:b w:val="0"/>
                <w:bCs w:val="0"/>
                <w:color w:val="000000"/>
                <w:spacing w:val="-2"/>
                <w:sz w:val="21"/>
                <w:szCs w:val="21"/>
                <w:highlight w:val="none"/>
                <w:lang w:val="en-US" w:eastAsia="zh-CN"/>
              </w:rPr>
              <w:t xml:space="preserve">数量</w:t>
            </w:r>
            <w:r/>
          </w:p>
        </w:tc>
        <w:tc>
          <w:tcPr>
            <w:tcW w:w="504" w:type="pct"/>
            <w:vAlign w:val="center"/>
            <w:textDirection w:val="lrTb"/>
            <w:noWrap w:val="false"/>
          </w:tcPr>
          <w:p>
            <w:pPr>
              <w:pStyle w:val="1459"/>
              <w:jc w:val="center"/>
              <w:spacing w:before="31" w:line="196" w:lineRule="auto"/>
              <w:rPr>
                <w:rFonts w:hint="eastAsia" w:eastAsia="宋体"/>
                <w:b w:val="0"/>
                <w:bCs w:val="0"/>
                <w:color w:val="000000"/>
                <w:sz w:val="21"/>
                <w:szCs w:val="21"/>
                <w:highlight w:val="none"/>
                <w:lang w:eastAsia="zh-CN"/>
              </w:rPr>
            </w:pPr>
            <w:r>
              <w:rPr>
                <w:rFonts w:hint="eastAsia"/>
                <w:b w:val="0"/>
                <w:bCs w:val="0"/>
                <w:color w:val="000000"/>
                <w:spacing w:val="-2"/>
                <w:sz w:val="21"/>
                <w:szCs w:val="21"/>
                <w:highlight w:val="none"/>
                <w:lang w:val="en-US" w:eastAsia="zh-CN"/>
              </w:rPr>
              <w:t xml:space="preserve">单价（万元）</w:t>
            </w:r>
            <w:r/>
          </w:p>
        </w:tc>
        <w:tc>
          <w:tcPr>
            <w:tcW w:w="716" w:type="pct"/>
            <w:vAlign w:val="center"/>
            <w:textDirection w:val="lrTb"/>
            <w:noWrap w:val="false"/>
          </w:tcPr>
          <w:p>
            <w:pPr>
              <w:pStyle w:val="1459"/>
              <w:jc w:val="center"/>
              <w:spacing w:before="29" w:line="196" w:lineRule="auto"/>
              <w:tabs>
                <w:tab w:val="left" w:pos="2940" w:leader="none"/>
                <w:tab w:val="left" w:pos="3150" w:leader="none"/>
              </w:tabs>
              <w:rPr>
                <w:rFonts w:hint="eastAsia" w:eastAsia="宋体"/>
                <w:b w:val="0"/>
                <w:bCs w:val="0"/>
                <w:color w:val="000000"/>
                <w:spacing w:val="-2"/>
                <w:sz w:val="21"/>
                <w:szCs w:val="21"/>
                <w:highlight w:val="none"/>
                <w:lang w:val="en-US" w:eastAsia="zh-CN"/>
              </w:rPr>
            </w:pPr>
            <w:r>
              <w:rPr>
                <w:rFonts w:hint="eastAsia"/>
                <w:b w:val="0"/>
                <w:bCs w:val="0"/>
                <w:color w:val="000000"/>
                <w:spacing w:val="-2"/>
                <w:sz w:val="21"/>
                <w:szCs w:val="21"/>
                <w:highlight w:val="none"/>
                <w:lang w:val="en-US" w:eastAsia="zh-CN"/>
              </w:rPr>
              <w:t xml:space="preserve">合价（万元）</w:t>
            </w:r>
            <w:r/>
          </w:p>
        </w:tc>
        <w:tc>
          <w:tcPr>
            <w:tcW w:w="862" w:type="pct"/>
            <w:vAlign w:val="center"/>
            <w:textDirection w:val="lrTb"/>
            <w:noWrap w:val="false"/>
          </w:tcPr>
          <w:p>
            <w:pPr>
              <w:pStyle w:val="1459"/>
              <w:jc w:val="center"/>
              <w:spacing w:before="29" w:line="196" w:lineRule="auto"/>
              <w:tabs>
                <w:tab w:val="left" w:pos="2940" w:leader="none"/>
                <w:tab w:val="left" w:pos="3150" w:leader="none"/>
              </w:tabs>
              <w:rPr>
                <w:rFonts w:hint="eastAsia" w:eastAsia="宋体"/>
                <w:b w:val="0"/>
                <w:bCs w:val="0"/>
                <w:color w:val="000000"/>
                <w:spacing w:val="-2"/>
                <w:sz w:val="21"/>
                <w:szCs w:val="21"/>
                <w:highlight w:val="none"/>
                <w:lang w:val="en-US" w:eastAsia="zh-CN"/>
              </w:rPr>
            </w:pPr>
            <w:r>
              <w:rPr>
                <w:rFonts w:hint="eastAsia"/>
                <w:b w:val="0"/>
                <w:bCs w:val="0"/>
                <w:color w:val="000000"/>
                <w:spacing w:val="-2"/>
                <w:sz w:val="21"/>
                <w:szCs w:val="21"/>
                <w:highlight w:val="none"/>
                <w:lang w:val="en-US" w:eastAsia="zh-CN"/>
              </w:rPr>
              <w:t xml:space="preserve">下浮率</w:t>
            </w:r>
            <w:r/>
          </w:p>
        </w:tc>
        <w:tc>
          <w:tcPr>
            <w:tcW w:w="859" w:type="pct"/>
            <w:vAlign w:val="center"/>
            <w:textDirection w:val="lrTb"/>
            <w:noWrap w:val="false"/>
          </w:tcPr>
          <w:p>
            <w:pPr>
              <w:pStyle w:val="1459"/>
              <w:jc w:val="center"/>
              <w:spacing w:before="29" w:line="196" w:lineRule="auto"/>
              <w:tabs>
                <w:tab w:val="left" w:pos="2940" w:leader="none"/>
                <w:tab w:val="left" w:pos="3150" w:leader="none"/>
              </w:tabs>
              <w:rPr>
                <w:rFonts w:hint="default" w:eastAsia="宋体"/>
                <w:b w:val="0"/>
                <w:bCs w:val="0"/>
                <w:color w:val="000000"/>
                <w:spacing w:val="-2"/>
                <w:sz w:val="21"/>
                <w:szCs w:val="21"/>
                <w:highlight w:val="none"/>
                <w:lang w:val="en-US" w:eastAsia="zh-CN"/>
              </w:rPr>
            </w:pPr>
            <w:r>
              <w:rPr>
                <w:rFonts w:hint="eastAsia"/>
                <w:b w:val="0"/>
                <w:bCs w:val="0"/>
                <w:color w:val="000000"/>
                <w:spacing w:val="-2"/>
                <w:sz w:val="21"/>
                <w:szCs w:val="21"/>
                <w:highlight w:val="none"/>
                <w:lang w:val="en-US" w:eastAsia="zh-CN"/>
              </w:rPr>
              <w:t xml:space="preserve">下浮后合价（万元）</w:t>
            </w:r>
            <w:r/>
          </w:p>
        </w:tc>
        <w:tc>
          <w:tcPr>
            <w:tcW w:w="860" w:type="pct"/>
            <w:vAlign w:val="center"/>
            <w:textDirection w:val="lrTb"/>
            <w:noWrap w:val="false"/>
          </w:tcPr>
          <w:p>
            <w:pPr>
              <w:pStyle w:val="1459"/>
              <w:jc w:val="center"/>
              <w:spacing w:before="29" w:line="196" w:lineRule="auto"/>
              <w:tabs>
                <w:tab w:val="left" w:pos="2940" w:leader="none"/>
                <w:tab w:val="left" w:pos="3150" w:leader="none"/>
              </w:tabs>
              <w:rPr>
                <w:b w:val="0"/>
                <w:bCs w:val="0"/>
                <w:color w:val="000000"/>
                <w:sz w:val="21"/>
                <w:szCs w:val="21"/>
                <w:highlight w:val="none"/>
              </w:rPr>
            </w:pPr>
            <w:r>
              <w:rPr>
                <w:rFonts w:hint="eastAsia"/>
                <w:b w:val="0"/>
                <w:bCs w:val="0"/>
                <w:color w:val="000000"/>
                <w:spacing w:val="-2"/>
                <w:sz w:val="21"/>
                <w:szCs w:val="21"/>
                <w:highlight w:val="none"/>
              </w:rPr>
              <w:t xml:space="preserve">备注</w:t>
            </w:r>
            <w:r/>
          </w:p>
        </w:tc>
      </w:tr>
      <w:tr>
        <w:trPr>
          <w:trHeight w:val="680"/>
        </w:trPr>
        <w:tc>
          <w:tcPr>
            <w:tcW w:w="230" w:type="pct"/>
            <w:vAlign w:val="center"/>
            <w:textDirection w:val="lrTb"/>
            <w:noWrap w:val="false"/>
          </w:tcPr>
          <w:p>
            <w:pPr>
              <w:jc w:val="center"/>
              <w:spacing w:line="229" w:lineRule="exact"/>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 xml:space="preserve">1</w:t>
            </w:r>
            <w:r/>
          </w:p>
        </w:tc>
        <w:tc>
          <w:tcPr>
            <w:tcW w:w="416" w:type="pct"/>
            <w:vAlign w:val="center"/>
            <w:textDirection w:val="lrTb"/>
            <w:noWrap w:val="false"/>
          </w:tcPr>
          <w:p>
            <w:pPr>
              <w:jc w:val="center"/>
              <w:spacing w:line="229" w:lineRule="exact"/>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t xml:space="preserve">A-309</w:t>
            </w:r>
            <w:r/>
          </w:p>
        </w:tc>
        <w:tc>
          <w:tcPr>
            <w:tcW w:w="215" w:type="pct"/>
            <w:vAlign w:val="center"/>
            <w:textDirection w:val="lrTb"/>
            <w:noWrap w:val="false"/>
          </w:tcPr>
          <w:p>
            <w:pPr>
              <w:jc w:val="center"/>
              <w:spacing w:line="229" w:lineRule="exact"/>
              <w:rPr>
                <w:rFonts w:hint="eastAsia" w:ascii="Arial" w:eastAsia="宋体"/>
                <w:b w:val="0"/>
                <w:bCs w:val="0"/>
                <w:color w:val="000000"/>
                <w:szCs w:val="21"/>
                <w:highlight w:val="none"/>
                <w:lang w:val="en-US" w:eastAsia="zh-CN"/>
              </w:rPr>
            </w:pPr>
            <w:r>
              <w:rPr>
                <w:rFonts w:hint="eastAsia" w:ascii="Arial" w:eastAsia="宋体"/>
                <w:b w:val="0"/>
                <w:bCs w:val="0"/>
                <w:color w:val="000000"/>
                <w:szCs w:val="21"/>
                <w:highlight w:val="none"/>
                <w:lang w:val="en-US" w:eastAsia="zh-CN"/>
              </w:rPr>
            </w:r>
            <w:r/>
          </w:p>
        </w:tc>
        <w:tc>
          <w:tcPr>
            <w:tcW w:w="337" w:type="pct"/>
            <w:vAlign w:val="center"/>
            <w:textDirection w:val="lrTb"/>
            <w:noWrap w:val="false"/>
          </w:tcPr>
          <w:p>
            <w:pPr>
              <w:jc w:val="center"/>
              <w:spacing w:line="229" w:lineRule="exact"/>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 xml:space="preserve">148</w:t>
            </w:r>
            <w:r/>
          </w:p>
        </w:tc>
        <w:tc>
          <w:tcPr>
            <w:tcW w:w="504" w:type="pct"/>
            <w:vAlign w:val="center"/>
            <w:textDirection w:val="lrTb"/>
            <w:noWrap w:val="false"/>
          </w:tcPr>
          <w:p>
            <w:pPr>
              <w:jc w:val="center"/>
              <w:spacing w:line="229"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716" w:type="pct"/>
            <w:vAlign w:val="center"/>
            <w:textDirection w:val="lrTb"/>
            <w:noWrap w:val="false"/>
          </w:tcPr>
          <w:p>
            <w:pPr>
              <w:jc w:val="center"/>
              <w:spacing w:line="229"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62" w:type="pct"/>
            <w:vAlign w:val="center"/>
            <w:vMerge w:val="restart"/>
            <w:textDirection w:val="lrTb"/>
            <w:noWrap w:val="false"/>
          </w:tcPr>
          <w:p>
            <w:pPr>
              <w:jc w:val="center"/>
              <w:spacing w:line="229" w:lineRule="exact"/>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r>
            <w:r/>
          </w:p>
        </w:tc>
        <w:tc>
          <w:tcPr>
            <w:tcW w:w="859" w:type="pct"/>
            <w:vAlign w:val="center"/>
            <w:textDirection w:val="lrTb"/>
            <w:noWrap w:val="false"/>
          </w:tcPr>
          <w:p>
            <w:pPr>
              <w:jc w:val="center"/>
              <w:spacing w:line="229" w:lineRule="exact"/>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r>
            <w:r/>
          </w:p>
        </w:tc>
        <w:tc>
          <w:tcPr>
            <w:tcW w:w="860" w:type="pct"/>
            <w:vAlign w:val="center"/>
            <w:textDirection w:val="lrTb"/>
            <w:noWrap w:val="false"/>
          </w:tcPr>
          <w:p>
            <w:pPr>
              <w:jc w:val="center"/>
              <w:spacing w:line="229" w:lineRule="exact"/>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r>
            <w:r/>
          </w:p>
        </w:tc>
      </w:tr>
      <w:tr>
        <w:trPr>
          <w:trHeight w:val="680"/>
        </w:trPr>
        <w:tc>
          <w:tcPr>
            <w:tcW w:w="230" w:type="pct"/>
            <w:vAlign w:val="center"/>
            <w:textDirection w:val="lrTb"/>
            <w:noWrap w:val="false"/>
          </w:tcPr>
          <w:p>
            <w:pPr>
              <w:jc w:val="center"/>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 xml:space="preserve">2</w:t>
            </w:r>
            <w:r/>
          </w:p>
        </w:tc>
        <w:tc>
          <w:tcPr>
            <w:tcW w:w="416" w:type="pct"/>
            <w:vAlign w:val="center"/>
            <w:textDirection w:val="lrTb"/>
            <w:noWrap w:val="false"/>
          </w:tcPr>
          <w:p>
            <w:pPr>
              <w:jc w:val="center"/>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t xml:space="preserve">A-306</w:t>
            </w:r>
            <w:r/>
          </w:p>
        </w:tc>
        <w:tc>
          <w:tcPr>
            <w:tcW w:w="215" w:type="pct"/>
            <w:vAlign w:val="center"/>
            <w:textDirection w:val="lrTb"/>
            <w:noWrap w:val="false"/>
          </w:tcPr>
          <w:p>
            <w:pPr>
              <w:jc w:val="center"/>
              <w:rPr>
                <w:rFonts w:hint="eastAsia" w:ascii="Arial" w:eastAsia="宋体"/>
                <w:b w:val="0"/>
                <w:bCs w:val="0"/>
                <w:color w:val="000000"/>
                <w:szCs w:val="21"/>
                <w:highlight w:val="none"/>
                <w:lang w:val="en-US" w:eastAsia="zh-CN"/>
              </w:rPr>
            </w:pPr>
            <w:r>
              <w:rPr>
                <w:rFonts w:hint="eastAsia" w:ascii="Arial" w:eastAsia="宋体"/>
                <w:b w:val="0"/>
                <w:bCs w:val="0"/>
                <w:color w:val="000000"/>
                <w:szCs w:val="21"/>
                <w:highlight w:val="none"/>
                <w:lang w:val="en-US" w:eastAsia="zh-CN"/>
              </w:rPr>
            </w:r>
            <w:r/>
          </w:p>
        </w:tc>
        <w:tc>
          <w:tcPr>
            <w:tcW w:w="337" w:type="pct"/>
            <w:vAlign w:val="center"/>
            <w:textDirection w:val="lrTb"/>
            <w:noWrap w:val="false"/>
          </w:tcPr>
          <w:p>
            <w:pPr>
              <w:jc w:val="center"/>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 xml:space="preserve">24</w:t>
            </w:r>
            <w:r/>
          </w:p>
        </w:tc>
        <w:tc>
          <w:tcPr>
            <w:tcW w:w="504" w:type="pct"/>
            <w:vAlign w:val="center"/>
            <w:textDirection w:val="lrTb"/>
            <w:noWrap w:val="false"/>
          </w:tcPr>
          <w:p>
            <w:pPr>
              <w:jc w:val="center"/>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716" w:type="pct"/>
            <w:vAlign w:val="center"/>
            <w:textDirection w:val="lrTb"/>
            <w:noWrap w:val="false"/>
          </w:tcPr>
          <w:p>
            <w:pPr>
              <w:jc w:val="center"/>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62" w:type="pct"/>
            <w:vAlign w:val="center"/>
            <w:vMerge w:val="continue"/>
            <w:textDirection w:val="lrTb"/>
            <w:noWrap w:val="false"/>
          </w:tcPr>
          <w:p>
            <w:pPr>
              <w:jc w:val="center"/>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59" w:type="pct"/>
            <w:vAlign w:val="center"/>
            <w:textDirection w:val="lrTb"/>
            <w:noWrap w:val="false"/>
          </w:tcPr>
          <w:p>
            <w:pPr>
              <w:jc w:val="center"/>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60" w:type="pct"/>
            <w:vAlign w:val="center"/>
            <w:textDirection w:val="lrTb"/>
            <w:noWrap w:val="false"/>
          </w:tcPr>
          <w:p>
            <w:pPr>
              <w:jc w:val="center"/>
              <w:rPr>
                <w:rFonts w:ascii="Arial"/>
                <w:b w:val="0"/>
                <w:bCs w:val="0"/>
                <w:color w:val="000000"/>
                <w:szCs w:val="21"/>
                <w:highlight w:val="none"/>
                <w:lang w:eastAsia="en-US"/>
              </w:rPr>
            </w:pPr>
            <w:r>
              <w:rPr>
                <w:rFonts w:ascii="Arial"/>
                <w:b w:val="0"/>
                <w:bCs w:val="0"/>
                <w:color w:val="000000"/>
                <w:szCs w:val="21"/>
                <w:highlight w:val="none"/>
                <w:lang w:eastAsia="en-US"/>
              </w:rPr>
            </w:r>
            <w:r/>
          </w:p>
        </w:tc>
      </w:tr>
      <w:tr>
        <w:trPr>
          <w:trHeight w:val="680"/>
        </w:trPr>
        <w:tc>
          <w:tcPr>
            <w:tcW w:w="230" w:type="pct"/>
            <w:vAlign w:val="center"/>
            <w:textDirection w:val="lrTb"/>
            <w:noWrap w:val="false"/>
          </w:tcPr>
          <w:p>
            <w:pPr>
              <w:jc w:val="center"/>
              <w:spacing w:line="240" w:lineRule="exact"/>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 xml:space="preserve">3</w:t>
            </w:r>
            <w:r/>
          </w:p>
        </w:tc>
        <w:tc>
          <w:tcPr>
            <w:tcW w:w="416" w:type="pct"/>
            <w:vAlign w:val="center"/>
            <w:textDirection w:val="lrTb"/>
            <w:noWrap w:val="false"/>
          </w:tcPr>
          <w:p>
            <w:pPr>
              <w:jc w:val="center"/>
              <w:spacing w:line="240" w:lineRule="exact"/>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t xml:space="preserve">A-308</w:t>
            </w:r>
            <w:r/>
          </w:p>
        </w:tc>
        <w:tc>
          <w:tcPr>
            <w:tcW w:w="215" w:type="pct"/>
            <w:vAlign w:val="center"/>
            <w:textDirection w:val="lrTb"/>
            <w:noWrap w:val="false"/>
          </w:tcPr>
          <w:p>
            <w:pPr>
              <w:jc w:val="center"/>
              <w:spacing w:line="240" w:lineRule="exact"/>
              <w:rPr>
                <w:rFonts w:hint="eastAsia" w:ascii="Arial" w:eastAsia="宋体"/>
                <w:b w:val="0"/>
                <w:bCs w:val="0"/>
                <w:color w:val="000000"/>
                <w:szCs w:val="21"/>
                <w:highlight w:val="none"/>
                <w:lang w:val="en-US" w:eastAsia="zh-CN"/>
              </w:rPr>
            </w:pPr>
            <w:r>
              <w:rPr>
                <w:rFonts w:hint="eastAsia" w:ascii="Arial" w:eastAsia="宋体"/>
                <w:b w:val="0"/>
                <w:bCs w:val="0"/>
                <w:color w:val="000000"/>
                <w:szCs w:val="21"/>
                <w:highlight w:val="none"/>
                <w:lang w:val="en-US" w:eastAsia="zh-CN"/>
              </w:rPr>
            </w:r>
            <w:r/>
          </w:p>
        </w:tc>
        <w:tc>
          <w:tcPr>
            <w:tcW w:w="337" w:type="pct"/>
            <w:vAlign w:val="center"/>
            <w:textDirection w:val="lrTb"/>
            <w:noWrap w:val="false"/>
          </w:tcPr>
          <w:p>
            <w:pPr>
              <w:jc w:val="center"/>
              <w:spacing w:line="240" w:lineRule="exact"/>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 xml:space="preserve">5</w:t>
            </w:r>
            <w:r/>
          </w:p>
        </w:tc>
        <w:tc>
          <w:tcPr>
            <w:tcW w:w="504" w:type="pct"/>
            <w:vAlign w:val="center"/>
            <w:textDirection w:val="lrTb"/>
            <w:noWrap w:val="false"/>
          </w:tcPr>
          <w:p>
            <w:pPr>
              <w:jc w:val="center"/>
              <w:spacing w:line="240"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716" w:type="pct"/>
            <w:vAlign w:val="center"/>
            <w:textDirection w:val="lrTb"/>
            <w:noWrap w:val="false"/>
          </w:tcPr>
          <w:p>
            <w:pPr>
              <w:jc w:val="center"/>
              <w:spacing w:line="240"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62" w:type="pct"/>
            <w:vAlign w:val="center"/>
            <w:vMerge w:val="continue"/>
            <w:textDirection w:val="lrTb"/>
            <w:noWrap w:val="false"/>
          </w:tcPr>
          <w:p>
            <w:pPr>
              <w:jc w:val="center"/>
              <w:spacing w:line="240"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59" w:type="pct"/>
            <w:vAlign w:val="center"/>
            <w:textDirection w:val="lrTb"/>
            <w:noWrap w:val="false"/>
          </w:tcPr>
          <w:p>
            <w:pPr>
              <w:jc w:val="center"/>
              <w:spacing w:line="240"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60" w:type="pct"/>
            <w:vAlign w:val="center"/>
            <w:textDirection w:val="lrTb"/>
            <w:noWrap w:val="false"/>
          </w:tcPr>
          <w:p>
            <w:pPr>
              <w:jc w:val="center"/>
              <w:spacing w:line="240"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r>
      <w:tr>
        <w:trPr>
          <w:trHeight w:val="680"/>
        </w:trPr>
        <w:tc>
          <w:tcPr>
            <w:tcW w:w="230" w:type="pct"/>
            <w:vAlign w:val="center"/>
            <w:textDirection w:val="lrTb"/>
            <w:noWrap w:val="false"/>
          </w:tcPr>
          <w:p>
            <w:pPr>
              <w:jc w:val="center"/>
              <w:rPr>
                <w:rFonts w:hint="eastAsia" w:ascii="Arial" w:eastAsia="宋体"/>
                <w:b w:val="0"/>
                <w:bCs w:val="0"/>
                <w:color w:val="000000"/>
                <w:szCs w:val="21"/>
                <w:highlight w:val="none"/>
                <w:lang w:val="en-US" w:eastAsia="zh-CN"/>
              </w:rPr>
            </w:pPr>
            <w:r>
              <w:rPr>
                <w:rFonts w:hint="eastAsia" w:ascii="Arial" w:eastAsia="宋体"/>
                <w:b w:val="0"/>
                <w:bCs w:val="0"/>
                <w:color w:val="000000"/>
                <w:szCs w:val="21"/>
                <w:highlight w:val="none"/>
                <w:lang w:val="en-US" w:eastAsia="zh-CN"/>
              </w:rPr>
            </w:r>
            <w:r/>
          </w:p>
        </w:tc>
        <w:tc>
          <w:tcPr>
            <w:tcW w:w="416" w:type="pct"/>
            <w:vAlign w:val="center"/>
            <w:textDirection w:val="lrTb"/>
            <w:noWrap w:val="false"/>
          </w:tcPr>
          <w:p>
            <w:pPr>
              <w:jc w:val="center"/>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 xml:space="preserve">...</w:t>
            </w:r>
            <w:r/>
          </w:p>
        </w:tc>
        <w:tc>
          <w:tcPr>
            <w:tcW w:w="215" w:type="pct"/>
            <w:vAlign w:val="center"/>
            <w:textDirection w:val="lrTb"/>
            <w:noWrap w:val="false"/>
          </w:tcPr>
          <w:p>
            <w:pPr>
              <w:jc w:val="center"/>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337" w:type="pct"/>
            <w:vAlign w:val="center"/>
            <w:textDirection w:val="lrTb"/>
            <w:noWrap w:val="false"/>
          </w:tcPr>
          <w:p>
            <w:pPr>
              <w:jc w:val="center"/>
              <w:rPr>
                <w:rFonts w:hint="eastAsia" w:ascii="Arial" w:eastAsia="宋体"/>
                <w:b w:val="0"/>
                <w:bCs w:val="0"/>
                <w:color w:val="000000"/>
                <w:szCs w:val="21"/>
                <w:highlight w:val="none"/>
                <w:lang w:val="en-US" w:eastAsia="zh-CN"/>
              </w:rPr>
            </w:pPr>
            <w:r>
              <w:rPr>
                <w:rFonts w:hint="eastAsia" w:ascii="Arial" w:eastAsia="宋体"/>
                <w:b w:val="0"/>
                <w:bCs w:val="0"/>
                <w:color w:val="000000"/>
                <w:szCs w:val="21"/>
                <w:highlight w:val="none"/>
                <w:lang w:val="en-US" w:eastAsia="zh-CN"/>
              </w:rPr>
            </w:r>
            <w:r/>
          </w:p>
        </w:tc>
        <w:tc>
          <w:tcPr>
            <w:tcW w:w="504" w:type="pct"/>
            <w:vAlign w:val="center"/>
            <w:textDirection w:val="lrTb"/>
            <w:noWrap w:val="false"/>
          </w:tcPr>
          <w:p>
            <w:pPr>
              <w:jc w:val="center"/>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716" w:type="pct"/>
            <w:vAlign w:val="center"/>
            <w:textDirection w:val="lrTb"/>
            <w:noWrap w:val="false"/>
          </w:tcPr>
          <w:p>
            <w:pPr>
              <w:jc w:val="center"/>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62" w:type="pct"/>
            <w:vAlign w:val="center"/>
            <w:vMerge w:val="continue"/>
            <w:textDirection w:val="lrTb"/>
            <w:noWrap w:val="false"/>
          </w:tcPr>
          <w:p>
            <w:pPr>
              <w:jc w:val="center"/>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59" w:type="pct"/>
            <w:vAlign w:val="center"/>
            <w:textDirection w:val="lrTb"/>
            <w:noWrap w:val="false"/>
          </w:tcPr>
          <w:p>
            <w:pPr>
              <w:jc w:val="center"/>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60" w:type="pct"/>
            <w:vAlign w:val="center"/>
            <w:textDirection w:val="lrTb"/>
            <w:noWrap w:val="false"/>
          </w:tcPr>
          <w:p>
            <w:pPr>
              <w:jc w:val="center"/>
              <w:rPr>
                <w:rFonts w:ascii="Arial"/>
                <w:b w:val="0"/>
                <w:bCs w:val="0"/>
                <w:color w:val="000000"/>
                <w:szCs w:val="21"/>
                <w:highlight w:val="none"/>
                <w:lang w:eastAsia="en-US"/>
              </w:rPr>
            </w:pPr>
            <w:r>
              <w:rPr>
                <w:rFonts w:ascii="Arial"/>
                <w:b w:val="0"/>
                <w:bCs w:val="0"/>
                <w:color w:val="000000"/>
                <w:szCs w:val="21"/>
                <w:highlight w:val="none"/>
                <w:lang w:eastAsia="en-US"/>
              </w:rPr>
            </w:r>
            <w:r/>
          </w:p>
        </w:tc>
      </w:tr>
      <w:tr>
        <w:trPr>
          <w:trHeight w:val="680"/>
        </w:trPr>
        <w:tc>
          <w:tcPr>
            <w:tcW w:w="230" w:type="pct"/>
            <w:vAlign w:val="center"/>
            <w:textDirection w:val="lrTb"/>
            <w:noWrap w:val="false"/>
          </w:tcPr>
          <w:p>
            <w:pPr>
              <w:jc w:val="center"/>
              <w:spacing w:line="240" w:lineRule="exact"/>
              <w:rPr>
                <w:rFonts w:hint="eastAsia" w:ascii="Arial" w:eastAsia="宋体"/>
                <w:b w:val="0"/>
                <w:bCs w:val="0"/>
                <w:color w:val="000000"/>
                <w:szCs w:val="21"/>
                <w:highlight w:val="none"/>
                <w:lang w:val="en-US" w:eastAsia="zh-CN"/>
              </w:rPr>
            </w:pPr>
            <w:r>
              <w:rPr>
                <w:rFonts w:hint="eastAsia" w:ascii="Arial" w:eastAsia="宋体"/>
                <w:b w:val="0"/>
                <w:bCs w:val="0"/>
                <w:color w:val="000000"/>
                <w:szCs w:val="21"/>
                <w:highlight w:val="none"/>
                <w:lang w:val="en-US" w:eastAsia="zh-CN"/>
              </w:rPr>
            </w:r>
            <w:r/>
          </w:p>
        </w:tc>
        <w:tc>
          <w:tcPr>
            <w:tcW w:w="416" w:type="pct"/>
            <w:vAlign w:val="center"/>
            <w:textDirection w:val="lrTb"/>
            <w:noWrap w:val="false"/>
          </w:tcPr>
          <w:p>
            <w:pPr>
              <w:jc w:val="center"/>
              <w:spacing w:line="240" w:lineRule="exact"/>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 xml:space="preserve">...</w:t>
            </w:r>
            <w:r/>
          </w:p>
        </w:tc>
        <w:tc>
          <w:tcPr>
            <w:tcW w:w="215" w:type="pct"/>
            <w:vAlign w:val="center"/>
            <w:textDirection w:val="lrTb"/>
            <w:noWrap w:val="false"/>
          </w:tcPr>
          <w:p>
            <w:pPr>
              <w:jc w:val="center"/>
              <w:spacing w:line="240"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337" w:type="pct"/>
            <w:vAlign w:val="center"/>
            <w:textDirection w:val="lrTb"/>
            <w:noWrap w:val="false"/>
          </w:tcPr>
          <w:p>
            <w:pPr>
              <w:jc w:val="center"/>
              <w:spacing w:line="240" w:lineRule="exact"/>
              <w:rPr>
                <w:rFonts w:hint="eastAsia" w:ascii="Arial" w:eastAsia="宋体"/>
                <w:b w:val="0"/>
                <w:bCs w:val="0"/>
                <w:color w:val="000000"/>
                <w:szCs w:val="21"/>
                <w:highlight w:val="none"/>
                <w:lang w:val="en-US" w:eastAsia="zh-CN"/>
              </w:rPr>
            </w:pPr>
            <w:r>
              <w:rPr>
                <w:rFonts w:hint="eastAsia" w:ascii="Arial" w:eastAsia="宋体"/>
                <w:b w:val="0"/>
                <w:bCs w:val="0"/>
                <w:color w:val="000000"/>
                <w:szCs w:val="21"/>
                <w:highlight w:val="none"/>
                <w:lang w:val="en-US" w:eastAsia="zh-CN"/>
              </w:rPr>
            </w:r>
            <w:r/>
          </w:p>
        </w:tc>
        <w:tc>
          <w:tcPr>
            <w:tcW w:w="504" w:type="pct"/>
            <w:vAlign w:val="center"/>
            <w:textDirection w:val="lrTb"/>
            <w:noWrap w:val="false"/>
          </w:tcPr>
          <w:p>
            <w:pPr>
              <w:jc w:val="center"/>
              <w:spacing w:line="240"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716" w:type="pct"/>
            <w:vAlign w:val="center"/>
            <w:textDirection w:val="lrTb"/>
            <w:noWrap w:val="false"/>
          </w:tcPr>
          <w:p>
            <w:pPr>
              <w:jc w:val="center"/>
              <w:spacing w:line="240"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62" w:type="pct"/>
            <w:vAlign w:val="center"/>
            <w:vMerge w:val="continue"/>
            <w:textDirection w:val="lrTb"/>
            <w:noWrap w:val="false"/>
          </w:tcPr>
          <w:p>
            <w:pPr>
              <w:jc w:val="center"/>
              <w:spacing w:line="240"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59" w:type="pct"/>
            <w:vAlign w:val="center"/>
            <w:textDirection w:val="lrTb"/>
            <w:noWrap w:val="false"/>
          </w:tcPr>
          <w:p>
            <w:pPr>
              <w:jc w:val="center"/>
              <w:spacing w:line="240"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60" w:type="pct"/>
            <w:vAlign w:val="center"/>
            <w:textDirection w:val="lrTb"/>
            <w:noWrap w:val="false"/>
          </w:tcPr>
          <w:p>
            <w:pPr>
              <w:jc w:val="center"/>
              <w:spacing w:line="240"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r>
      <w:tr>
        <w:trPr>
          <w:trHeight w:val="680"/>
        </w:trPr>
        <w:tc>
          <w:tcPr>
            <w:tcW w:w="230" w:type="pct"/>
            <w:vAlign w:val="center"/>
            <w:textDirection w:val="lrTb"/>
            <w:noWrap w:val="false"/>
          </w:tcPr>
          <w:p>
            <w:pPr>
              <w:jc w:val="center"/>
              <w:spacing w:line="240" w:lineRule="exact"/>
              <w:rPr>
                <w:rFonts w:hint="eastAsia" w:ascii="Arial" w:eastAsia="宋体"/>
                <w:b w:val="0"/>
                <w:bCs w:val="0"/>
                <w:color w:val="000000"/>
                <w:szCs w:val="21"/>
                <w:highlight w:val="none"/>
                <w:lang w:val="en-US" w:eastAsia="zh-CN"/>
              </w:rPr>
            </w:pPr>
            <w:r>
              <w:rPr>
                <w:rFonts w:hint="eastAsia" w:ascii="Arial" w:eastAsia="宋体"/>
                <w:b w:val="0"/>
                <w:bCs w:val="0"/>
                <w:color w:val="000000"/>
                <w:szCs w:val="21"/>
                <w:highlight w:val="none"/>
                <w:lang w:val="en-US" w:eastAsia="zh-CN"/>
              </w:rPr>
            </w:r>
            <w:r/>
          </w:p>
        </w:tc>
        <w:tc>
          <w:tcPr>
            <w:tcW w:w="416" w:type="pct"/>
            <w:vAlign w:val="center"/>
            <w:textDirection w:val="lrTb"/>
            <w:noWrap w:val="false"/>
          </w:tcPr>
          <w:p>
            <w:pPr>
              <w:jc w:val="center"/>
              <w:spacing w:line="240" w:lineRule="exact"/>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t xml:space="preserve">骨灰盒石椁</w:t>
            </w:r>
            <w:r/>
          </w:p>
        </w:tc>
        <w:tc>
          <w:tcPr>
            <w:tcW w:w="215" w:type="pct"/>
            <w:vAlign w:val="center"/>
            <w:textDirection w:val="lrTb"/>
            <w:noWrap w:val="false"/>
          </w:tcPr>
          <w:p>
            <w:pPr>
              <w:jc w:val="center"/>
              <w:spacing w:line="240" w:lineRule="exact"/>
              <w:rPr>
                <w:rFonts w:hint="eastAsia" w:ascii="Arial" w:eastAsia="宋体"/>
                <w:b w:val="0"/>
                <w:bCs w:val="0"/>
                <w:color w:val="000000"/>
                <w:szCs w:val="21"/>
                <w:highlight w:val="none"/>
                <w:lang w:val="en-US" w:eastAsia="zh-CN"/>
              </w:rPr>
            </w:pPr>
            <w:r>
              <w:rPr>
                <w:rFonts w:hint="eastAsia" w:ascii="Arial" w:eastAsia="宋体"/>
                <w:b w:val="0"/>
                <w:bCs w:val="0"/>
                <w:color w:val="000000"/>
                <w:szCs w:val="21"/>
                <w:highlight w:val="none"/>
                <w:lang w:val="en-US" w:eastAsia="zh-CN"/>
              </w:rPr>
            </w:r>
            <w:r/>
          </w:p>
        </w:tc>
        <w:tc>
          <w:tcPr>
            <w:tcW w:w="337" w:type="pct"/>
            <w:vAlign w:val="center"/>
            <w:textDirection w:val="lrTb"/>
            <w:noWrap w:val="false"/>
          </w:tcPr>
          <w:p>
            <w:pPr>
              <w:jc w:val="center"/>
              <w:spacing w:line="240" w:lineRule="exact"/>
              <w:rPr>
                <w:rFonts w:hint="default" w:ascii="Arial" w:eastAsia="宋体"/>
                <w:b w:val="0"/>
                <w:bCs w:val="0"/>
                <w:color w:val="000000"/>
                <w:szCs w:val="21"/>
                <w:highlight w:val="none"/>
                <w:lang w:val="en-US" w:eastAsia="zh-CN"/>
              </w:rPr>
            </w:pPr>
            <w:r>
              <w:rPr>
                <w:rFonts w:hint="eastAsia" w:ascii="Arial"/>
                <w:b w:val="0"/>
                <w:bCs w:val="0"/>
                <w:color w:val="000000"/>
                <w:szCs w:val="21"/>
                <w:highlight w:val="none"/>
                <w:lang w:val="en-US" w:eastAsia="zh-CN"/>
              </w:rPr>
              <w:t xml:space="preserve">128</w:t>
            </w:r>
            <w:r/>
          </w:p>
        </w:tc>
        <w:tc>
          <w:tcPr>
            <w:tcW w:w="504" w:type="pct"/>
            <w:vAlign w:val="center"/>
            <w:textDirection w:val="lrTb"/>
            <w:noWrap w:val="false"/>
          </w:tcPr>
          <w:p>
            <w:pPr>
              <w:jc w:val="center"/>
              <w:spacing w:line="240" w:lineRule="exact"/>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r>
            <w:r/>
          </w:p>
        </w:tc>
        <w:tc>
          <w:tcPr>
            <w:tcW w:w="716" w:type="pct"/>
            <w:vAlign w:val="center"/>
            <w:textDirection w:val="lrTb"/>
            <w:noWrap w:val="false"/>
          </w:tcPr>
          <w:p>
            <w:pPr>
              <w:jc w:val="center"/>
              <w:spacing w:line="240" w:lineRule="exact"/>
              <w:rPr>
                <w:rFonts w:ascii="Arial"/>
                <w:b w:val="0"/>
                <w:bCs w:val="0"/>
                <w:color w:val="000000"/>
                <w:szCs w:val="21"/>
                <w:highlight w:val="none"/>
                <w:lang w:eastAsia="en-US"/>
              </w:rPr>
            </w:pPr>
            <w:r>
              <w:rPr>
                <w:rFonts w:ascii="Arial"/>
                <w:b w:val="0"/>
                <w:bCs w:val="0"/>
                <w:color w:val="000000"/>
                <w:szCs w:val="21"/>
                <w:highlight w:val="none"/>
                <w:lang w:eastAsia="en-US"/>
              </w:rPr>
            </w:r>
            <w:r/>
          </w:p>
        </w:tc>
        <w:tc>
          <w:tcPr>
            <w:tcW w:w="862" w:type="pct"/>
            <w:vAlign w:val="center"/>
            <w:vMerge w:val="continue"/>
            <w:textDirection w:val="lrTb"/>
            <w:noWrap w:val="false"/>
          </w:tcPr>
          <w:p>
            <w:pPr>
              <w:jc w:val="center"/>
              <w:spacing w:line="240" w:lineRule="exact"/>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r>
            <w:r/>
          </w:p>
        </w:tc>
        <w:tc>
          <w:tcPr>
            <w:tcW w:w="859" w:type="pct"/>
            <w:vAlign w:val="center"/>
            <w:textDirection w:val="lrTb"/>
            <w:noWrap w:val="false"/>
          </w:tcPr>
          <w:p>
            <w:pPr>
              <w:jc w:val="center"/>
              <w:spacing w:line="240" w:lineRule="exact"/>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r>
            <w:r/>
          </w:p>
        </w:tc>
        <w:tc>
          <w:tcPr>
            <w:tcW w:w="860" w:type="pct"/>
            <w:vAlign w:val="center"/>
            <w:textDirection w:val="lrTb"/>
            <w:noWrap w:val="false"/>
          </w:tcPr>
          <w:p>
            <w:pPr>
              <w:jc w:val="center"/>
              <w:spacing w:line="240" w:lineRule="exact"/>
              <w:rPr>
                <w:rFonts w:hint="default" w:ascii="Arial" w:eastAsia="宋体"/>
                <w:b w:val="0"/>
                <w:bCs w:val="0"/>
                <w:color w:val="000000"/>
                <w:szCs w:val="21"/>
                <w:highlight w:val="none"/>
                <w:lang w:val="en-US" w:eastAsia="zh-CN"/>
              </w:rPr>
            </w:pPr>
            <w:r>
              <w:rPr>
                <w:rFonts w:hint="default" w:ascii="Arial" w:eastAsia="宋体"/>
                <w:b w:val="0"/>
                <w:bCs w:val="0"/>
                <w:color w:val="000000"/>
                <w:szCs w:val="21"/>
                <w:highlight w:val="none"/>
                <w:lang w:val="en-US" w:eastAsia="zh-CN"/>
              </w:rPr>
            </w:r>
            <w:r/>
          </w:p>
        </w:tc>
      </w:tr>
      <w:tr>
        <w:trPr>
          <w:trHeight w:val="680"/>
        </w:trPr>
        <w:tc>
          <w:tcPr>
            <w:gridSpan w:val="7"/>
            <w:tcW w:w="3280" w:type="pct"/>
            <w:vAlign w:val="center"/>
            <w:textDirection w:val="lrTb"/>
            <w:noWrap w:val="false"/>
          </w:tcPr>
          <w:p>
            <w:pPr>
              <w:jc w:val="center"/>
              <w:spacing w:line="240" w:lineRule="exact"/>
              <w:rPr>
                <w:rFonts w:hint="eastAsia" w:ascii="Arial"/>
                <w:b w:val="0"/>
                <w:bCs w:val="0"/>
                <w:color w:val="000000"/>
                <w:szCs w:val="21"/>
                <w:highlight w:val="none"/>
                <w:lang w:val="en-US" w:eastAsia="zh-CN"/>
              </w:rPr>
            </w:pPr>
            <w:r>
              <w:rPr>
                <w:rFonts w:hint="eastAsia" w:ascii="Arial"/>
                <w:b w:val="0"/>
                <w:bCs w:val="0"/>
                <w:color w:val="000000"/>
                <w:szCs w:val="21"/>
                <w:highlight w:val="none"/>
                <w:lang w:val="en-US" w:eastAsia="zh-CN"/>
              </w:rPr>
              <w:t xml:space="preserve">总价（万元）</w:t>
            </w:r>
            <w:r/>
          </w:p>
        </w:tc>
        <w:tc>
          <w:tcPr>
            <w:tcW w:w="859" w:type="pct"/>
            <w:vAlign w:val="center"/>
            <w:textDirection w:val="lrTb"/>
            <w:noWrap w:val="false"/>
          </w:tcPr>
          <w:p>
            <w:pPr>
              <w:jc w:val="center"/>
              <w:spacing w:line="240" w:lineRule="exact"/>
              <w:rPr>
                <w:rFonts w:hint="eastAsia" w:ascii="Arial"/>
                <w:b w:val="0"/>
                <w:bCs w:val="0"/>
                <w:color w:val="000000"/>
                <w:szCs w:val="21"/>
                <w:highlight w:val="none"/>
                <w:lang w:val="en-US" w:eastAsia="zh-CN"/>
              </w:rPr>
            </w:pPr>
            <w:r>
              <w:rPr>
                <w:rFonts w:hint="eastAsia" w:ascii="Arial"/>
                <w:b w:val="0"/>
                <w:bCs w:val="0"/>
                <w:color w:val="000000"/>
                <w:szCs w:val="21"/>
                <w:highlight w:val="none"/>
                <w:lang w:val="en-US" w:eastAsia="zh-CN"/>
              </w:rPr>
            </w:r>
            <w:r/>
          </w:p>
        </w:tc>
        <w:tc>
          <w:tcPr>
            <w:tcW w:w="860" w:type="pct"/>
            <w:vAlign w:val="center"/>
            <w:textDirection w:val="lrTb"/>
            <w:noWrap w:val="false"/>
          </w:tcPr>
          <w:p>
            <w:pPr>
              <w:jc w:val="center"/>
              <w:spacing w:line="240" w:lineRule="exact"/>
              <w:rPr>
                <w:rFonts w:hint="eastAsia" w:ascii="Arial"/>
                <w:b w:val="0"/>
                <w:bCs w:val="0"/>
                <w:color w:val="000000"/>
                <w:szCs w:val="21"/>
                <w:highlight w:val="none"/>
                <w:lang w:val="en-US" w:eastAsia="zh-CN"/>
              </w:rPr>
            </w:pPr>
            <w:r>
              <w:rPr>
                <w:rFonts w:hint="eastAsia" w:ascii="Arial"/>
                <w:b w:val="0"/>
                <w:bCs w:val="0"/>
                <w:color w:val="000000"/>
                <w:szCs w:val="21"/>
                <w:highlight w:val="none"/>
                <w:lang w:val="en-US" w:eastAsia="zh-CN"/>
              </w:rPr>
            </w:r>
            <w:r/>
          </w:p>
        </w:tc>
      </w:tr>
    </w:tbl>
    <w:p>
      <w:pPr>
        <w:jc w:val="center"/>
        <w:spacing w:line="360" w:lineRule="auto"/>
        <w:rPr>
          <w:rFonts w:ascii="宋体" w:hAnsi="宋体" w:cs="宋体"/>
          <w:b/>
          <w:color w:val="000000"/>
          <w:szCs w:val="21"/>
          <w:highlight w:val="none"/>
        </w:rPr>
        <w:outlineLvl w:val="9"/>
      </w:pPr>
      <w:r>
        <w:rPr>
          <w:rFonts w:ascii="宋体" w:hAnsi="宋体" w:cs="宋体"/>
          <w:b/>
          <w:color w:val="000000"/>
          <w:szCs w:val="21"/>
          <w:highlight w:val="none"/>
        </w:rPr>
      </w:r>
      <w:r/>
    </w:p>
    <w:p>
      <w:pPr>
        <w:jc w:val="left"/>
        <w:spacing w:line="240" w:lineRule="atLeas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（盖章）</w:t>
      </w:r>
      <w:r/>
    </w:p>
    <w:p>
      <w:pPr>
        <w:jc w:val="left"/>
        <w:spacing w:line="240" w:lineRule="atLeas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说明：1、如果行数不够，请自行增加。</w:t>
      </w:r>
      <w:r/>
    </w:p>
    <w:p>
      <w:pPr>
        <w:jc w:val="left"/>
        <w:spacing w:line="240" w:lineRule="atLeas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      2、表格格式不得修改，否则其投标将被否决。</w:t>
      </w:r>
      <w:r/>
    </w:p>
    <w:p>
      <w:pPr>
        <w:rPr>
          <w:rFonts w:ascii="宋体" w:hAnsi="宋体" w:cs="宋体"/>
          <w:b/>
          <w:color w:val="000000"/>
          <w:szCs w:val="21"/>
          <w:highlight w:val="none"/>
        </w:rPr>
      </w:pPr>
      <w:r>
        <w:rPr>
          <w:rFonts w:ascii="宋体" w:hAnsi="宋体" w:cs="宋体"/>
          <w:b/>
          <w:color w:val="000000"/>
          <w:szCs w:val="21"/>
          <w:highlight w:val="none"/>
        </w:rPr>
      </w:r>
      <w:r/>
    </w:p>
    <w:p>
      <w:pPr>
        <w:rPr>
          <w:rFonts w:ascii="宋体" w:hAnsi="宋体" w:cs="宋体"/>
          <w:b/>
          <w:color w:val="000000"/>
          <w:szCs w:val="21"/>
          <w:highlight w:val="none"/>
        </w:rPr>
      </w:pPr>
      <w:r>
        <w:rPr>
          <w:rFonts w:hint="eastAsia" w:ascii="宋体" w:hAnsi="宋体" w:cs="宋体"/>
          <w:b/>
          <w:color w:val="000000"/>
          <w:szCs w:val="21"/>
          <w:highlight w:val="none"/>
        </w:rPr>
        <w:br w:type="page" w:clear="all"/>
      </w:r>
      <w:r/>
    </w:p>
    <w:p>
      <w:pPr>
        <w:jc w:val="left"/>
        <w:spacing w:line="360" w:lineRule="auto"/>
        <w:rPr>
          <w:rFonts w:ascii="宋体" w:hAnsi="宋体" w:cs="宋体"/>
          <w:b/>
          <w:color w:val="000000"/>
          <w:szCs w:val="21"/>
          <w:highlight w:val="none"/>
        </w:rPr>
        <w:outlineLvl w:val="9"/>
      </w:pPr>
      <w:r>
        <w:rPr>
          <w:rFonts w:hint="eastAsia" w:ascii="宋体" w:hAnsi="宋体" w:cs="宋体"/>
          <w:b/>
          <w:color w:val="000000"/>
          <w:szCs w:val="21"/>
          <w:highlight w:val="none"/>
        </w:rPr>
        <w:t xml:space="preserve">五、南京市政府采购供应商信用记录表暨信用承诺书（仅为示范格式，直接填写无效，需至“南京政府采购供应商诚信档案管理系统”在线打印并签字盖章提供）</w:t>
      </w:r>
      <w:r/>
    </w:p>
    <w:p>
      <w:pPr>
        <w:jc w:val="center"/>
        <w:widowControl/>
        <w:rPr>
          <w:rFonts w:ascii="宋体" w:hAnsi="宋体" w:cs="宋体"/>
          <w:b/>
          <w:bCs/>
          <w:color w:val="000000"/>
          <w:szCs w:val="21"/>
          <w:highlight w:val="none"/>
        </w:rPr>
      </w:pPr>
      <w:r>
        <w:rPr>
          <w:rFonts w:ascii="宋体" w:hAnsi="宋体" w:cs="宋体"/>
          <w:b/>
          <w:bCs/>
          <w:color w:val="000000"/>
          <w:szCs w:val="21"/>
          <w:highlight w:val="none"/>
        </w:rPr>
      </w:r>
      <w:r/>
    </w:p>
    <w:p>
      <w:pPr>
        <w:jc w:val="center"/>
        <w:widowControl/>
        <w:rPr>
          <w:rFonts w:ascii="宋体" w:hAnsi="宋体" w:cs="宋体"/>
          <w:b/>
          <w:bCs/>
          <w:color w:val="000000"/>
          <w:szCs w:val="21"/>
          <w:highlight w:val="none"/>
        </w:rPr>
        <w:outlineLvl w:val="9"/>
      </w:pPr>
      <w:r>
        <w:rPr>
          <w:rFonts w:hint="eastAsia" w:ascii="宋体" w:hAnsi="宋体" w:cs="宋体"/>
          <w:b/>
          <w:bCs/>
          <w:color w:val="000000"/>
          <w:szCs w:val="21"/>
          <w:highlight w:val="none"/>
        </w:rPr>
        <w:t xml:space="preserve">南京市政府采购供应商信用记录表暨信用承诺书</w:t>
      </w:r>
      <w:r/>
    </w:p>
    <w:p>
      <w:pPr>
        <w:widowControl/>
        <w:rPr>
          <w:rFonts w:ascii="宋体" w:hAnsi="宋体" w:cs="宋体"/>
          <w:color w:val="000000"/>
          <w:szCs w:val="21"/>
          <w:highlight w:val="none"/>
        </w:rPr>
      </w:pPr>
      <w:r>
        <w:rPr>
          <w:rFonts w:ascii="宋体" w:hAnsi="宋体" w:cs="宋体"/>
          <w:color w:val="000000"/>
          <w:szCs w:val="21"/>
          <w:highlight w:val="none"/>
        </w:rPr>
      </w:r>
      <w:r/>
    </w:p>
    <w:p>
      <w:pPr>
        <w:widowControl/>
        <w:rPr>
          <w:rFonts w:ascii="宋体" w:hAnsi="宋体" w:cs="宋体"/>
          <w:color w:val="000000"/>
          <w:szCs w:val="21"/>
          <w:highlight w:val="none"/>
        </w:rPr>
      </w:pPr>
      <w:r>
        <w:rPr>
          <w:rFonts w:ascii="宋体" w:hAnsi="宋体" w:cs="宋体"/>
          <w:color w:val="000000"/>
          <w:szCs w:val="21"/>
          <w:highlight w:val="none"/>
        </w:rPr>
      </w:r>
      <w:r/>
    </w:p>
    <w:p>
      <w:pPr>
        <w:jc w:val="right"/>
        <w:widowControl/>
        <w:rPr>
          <w:rFonts w:ascii="宋体" w:hAnsi="宋体" w:cs="宋体"/>
          <w:color w:val="000000"/>
          <w:szCs w:val="21"/>
          <w:highlight w:val="none"/>
        </w:rPr>
      </w:pPr>
      <w:r>
        <w:rPr>
          <w:rFonts w:hint="eastAsia" w:ascii="宋体" w:hAnsi="宋体" w:cs="宋体"/>
          <w:color w:val="000000"/>
          <w:szCs w:val="21"/>
          <w:highlight w:val="none"/>
        </w:rPr>
        <w:t xml:space="preserve">20   年  月   日</w:t>
      </w:r>
      <w:r/>
    </w:p>
    <w:p>
      <w:pPr>
        <w:widowControl/>
        <w:rPr>
          <w:rFonts w:ascii="宋体" w:hAnsi="宋体" w:cs="宋体"/>
          <w:color w:val="000000"/>
          <w:szCs w:val="21"/>
          <w:highlight w:val="none"/>
        </w:rPr>
      </w:pPr>
      <w:r>
        <w:rPr>
          <w:rFonts w:ascii="宋体" w:hAnsi="宋体" w:cs="宋体"/>
          <w:color w:val="000000"/>
          <w:szCs w:val="21"/>
          <w:highlight w:val="none"/>
        </w:rPr>
      </w:r>
      <w:r/>
    </w:p>
    <w:tbl>
      <w:tblPr>
        <w:tblStyle w:val="701"/>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单位名称</w:t>
            </w:r>
            <w:r/>
          </w:p>
        </w:tc>
        <w:tc>
          <w:tcPr>
            <w:tcW w:w="2205" w:type="dxa"/>
            <w:vAlign w:val="center"/>
            <w:textDirection w:val="lrTb"/>
            <w:noWrap w:val="false"/>
          </w:tcPr>
          <w:p>
            <w:pPr>
              <w:widowControl/>
              <w:rPr>
                <w:rFonts w:ascii="宋体" w:hAnsi="宋体" w:cs="宋体"/>
                <w:b/>
                <w:bCs/>
                <w:color w:val="000000"/>
                <w:szCs w:val="21"/>
                <w:highlight w:val="none"/>
              </w:rPr>
            </w:pPr>
            <w:r>
              <w:rPr>
                <w:rFonts w:ascii="宋体" w:hAnsi="宋体" w:cs="宋体"/>
                <w:b/>
                <w:bCs/>
                <w:color w:val="000000"/>
                <w:szCs w:val="21"/>
                <w:highlight w:val="none"/>
              </w:rPr>
            </w:r>
            <w:r/>
          </w:p>
        </w:tc>
        <w:tc>
          <w:tcPr>
            <w:tcW w:w="2048" w:type="dxa"/>
            <w:vAlign w:val="center"/>
            <w:textDirection w:val="lrTb"/>
            <w:noWrap w:val="false"/>
          </w:tcPr>
          <w:p>
            <w:pP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统一社会信用代码</w:t>
            </w:r>
            <w:r/>
          </w:p>
        </w:tc>
        <w:tc>
          <w:tcPr>
            <w:tcW w:w="3472" w:type="dxa"/>
            <w:vAlign w:val="center"/>
            <w:textDirection w:val="lrTb"/>
            <w:noWrap w:val="false"/>
          </w:tcPr>
          <w:p>
            <w:pPr>
              <w:widowControl/>
              <w:rPr>
                <w:rFonts w:ascii="宋体" w:hAnsi="宋体" w:cs="宋体"/>
                <w:b/>
                <w:bCs/>
                <w:color w:val="000000"/>
                <w:szCs w:val="21"/>
                <w:highlight w:val="none"/>
              </w:rPr>
            </w:pPr>
            <w:r>
              <w:rPr>
                <w:rFonts w:ascii="宋体" w:hAnsi="宋体" w:cs="宋体"/>
                <w:b/>
                <w:bCs/>
                <w:color w:val="000000"/>
                <w:szCs w:val="21"/>
                <w:highlight w:val="none"/>
              </w:rPr>
            </w:r>
            <w:r/>
          </w:p>
        </w:tc>
      </w:tr>
      <w:tr>
        <w:trPr>
          <w:jc w:val="center"/>
          <w:trHeight w:val="510"/>
        </w:trPr>
        <w:tc>
          <w:tcPr>
            <w:tcW w:w="2137" w:type="dxa"/>
            <w:vAlign w:val="center"/>
            <w:textDirection w:val="lrTb"/>
            <w:noWrap w:val="false"/>
          </w:tcPr>
          <w:p>
            <w:pP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法定代表人</w:t>
            </w:r>
            <w:r/>
          </w:p>
        </w:tc>
        <w:tc>
          <w:tcPr>
            <w:tcW w:w="2205" w:type="dxa"/>
            <w:vAlign w:val="center"/>
            <w:textDirection w:val="lrTb"/>
            <w:noWrap w:val="false"/>
          </w:tcPr>
          <w:p>
            <w:pPr>
              <w:widowControl/>
              <w:rPr>
                <w:rFonts w:ascii="宋体" w:hAnsi="宋体" w:cs="宋体"/>
                <w:b/>
                <w:bCs/>
                <w:color w:val="000000"/>
                <w:szCs w:val="21"/>
                <w:highlight w:val="none"/>
              </w:rPr>
            </w:pPr>
            <w:r>
              <w:rPr>
                <w:rFonts w:ascii="宋体" w:hAnsi="宋体" w:cs="宋体"/>
                <w:b/>
                <w:bCs/>
                <w:color w:val="000000"/>
                <w:szCs w:val="21"/>
                <w:highlight w:val="none"/>
              </w:rPr>
            </w:r>
            <w:r/>
          </w:p>
        </w:tc>
        <w:tc>
          <w:tcPr>
            <w:tcW w:w="2048" w:type="dxa"/>
            <w:vAlign w:val="center"/>
            <w:textDirection w:val="lrTb"/>
            <w:noWrap w:val="false"/>
          </w:tcPr>
          <w:p>
            <w:pP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联系人</w:t>
            </w:r>
            <w:r/>
          </w:p>
        </w:tc>
        <w:tc>
          <w:tcPr>
            <w:tcW w:w="3472" w:type="dxa"/>
            <w:vAlign w:val="center"/>
            <w:textDirection w:val="lrTb"/>
            <w:noWrap w:val="false"/>
          </w:tcPr>
          <w:p>
            <w:pPr>
              <w:widowControl/>
              <w:rPr>
                <w:rFonts w:ascii="宋体" w:hAnsi="宋体" w:cs="宋体"/>
                <w:b/>
                <w:bCs/>
                <w:color w:val="000000"/>
                <w:szCs w:val="21"/>
                <w:highlight w:val="none"/>
              </w:rPr>
            </w:pPr>
            <w:r>
              <w:rPr>
                <w:rFonts w:ascii="宋体" w:hAnsi="宋体" w:cs="宋体"/>
                <w:b/>
                <w:bCs/>
                <w:color w:val="000000"/>
                <w:szCs w:val="21"/>
                <w:highlight w:val="none"/>
              </w:rPr>
            </w:r>
            <w:r/>
          </w:p>
        </w:tc>
      </w:tr>
      <w:tr>
        <w:trPr>
          <w:jc w:val="center"/>
          <w:trHeight w:val="510"/>
        </w:trPr>
        <w:tc>
          <w:tcPr>
            <w:tcW w:w="2137" w:type="dxa"/>
            <w:vAlign w:val="center"/>
            <w:textDirection w:val="lrTb"/>
            <w:noWrap w:val="false"/>
          </w:tcPr>
          <w:p>
            <w:pP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联系地址</w:t>
            </w:r>
            <w:r/>
          </w:p>
        </w:tc>
        <w:tc>
          <w:tcPr>
            <w:tcW w:w="2205" w:type="dxa"/>
            <w:vAlign w:val="center"/>
            <w:textDirection w:val="lrTb"/>
            <w:noWrap w:val="false"/>
          </w:tcPr>
          <w:p>
            <w:pPr>
              <w:widowControl/>
              <w:rPr>
                <w:rFonts w:ascii="宋体" w:hAnsi="宋体" w:cs="宋体"/>
                <w:b/>
                <w:bCs/>
                <w:color w:val="000000"/>
                <w:szCs w:val="21"/>
                <w:highlight w:val="none"/>
              </w:rPr>
            </w:pPr>
            <w:r>
              <w:rPr>
                <w:rFonts w:ascii="宋体" w:hAnsi="宋体" w:cs="宋体"/>
                <w:b/>
                <w:bCs/>
                <w:color w:val="000000"/>
                <w:szCs w:val="21"/>
                <w:highlight w:val="none"/>
              </w:rPr>
            </w:r>
            <w:r/>
          </w:p>
        </w:tc>
        <w:tc>
          <w:tcPr>
            <w:tcW w:w="2048" w:type="dxa"/>
            <w:vAlign w:val="center"/>
            <w:textDirection w:val="lrTb"/>
            <w:noWrap w:val="false"/>
          </w:tcPr>
          <w:p>
            <w:pP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联系电话</w:t>
            </w:r>
            <w:r/>
          </w:p>
        </w:tc>
        <w:tc>
          <w:tcPr>
            <w:tcW w:w="3472" w:type="dxa"/>
            <w:vAlign w:val="center"/>
            <w:textDirection w:val="lrTb"/>
            <w:noWrap w:val="false"/>
          </w:tcPr>
          <w:p>
            <w:pPr>
              <w:widowControl/>
              <w:rPr>
                <w:rFonts w:ascii="宋体" w:hAnsi="宋体" w:cs="宋体"/>
                <w:b/>
                <w:bCs/>
                <w:color w:val="000000"/>
                <w:szCs w:val="21"/>
                <w:highlight w:val="none"/>
              </w:rPr>
            </w:pPr>
            <w:r>
              <w:rPr>
                <w:rFonts w:ascii="宋体" w:hAnsi="宋体" w:cs="宋体"/>
                <w:b/>
                <w:bCs/>
                <w:color w:val="000000"/>
                <w:szCs w:val="21"/>
                <w:highlight w:val="none"/>
              </w:rPr>
            </w:r>
            <w:r/>
          </w:p>
        </w:tc>
      </w:tr>
      <w:tr>
        <w:trPr>
          <w:jc w:val="center"/>
          <w:trHeight w:val="1710"/>
        </w:trPr>
        <w:tc>
          <w:tcPr>
            <w:tcW w:w="2137" w:type="dxa"/>
            <w:vAlign w:val="center"/>
            <w:textDirection w:val="lrTb"/>
            <w:noWrap w:val="false"/>
          </w:tcPr>
          <w:p>
            <w:pP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诚信档案记录情况</w:t>
            </w:r>
            <w:r/>
          </w:p>
        </w:tc>
        <w:tc>
          <w:tcPr>
            <w:gridSpan w:val="3"/>
            <w:tcW w:w="7725" w:type="dxa"/>
            <w:vAlign w:val="center"/>
            <w:textDirection w:val="lrTb"/>
            <w:noWrap w:val="false"/>
          </w:tcPr>
          <w:p>
            <w:pPr>
              <w:widowControl/>
              <w:rPr>
                <w:rFonts w:ascii="宋体" w:hAnsi="宋体" w:cs="宋体"/>
                <w:b/>
                <w:bCs/>
                <w:color w:val="000000"/>
                <w:szCs w:val="21"/>
                <w:highlight w:val="none"/>
              </w:rPr>
            </w:pPr>
            <w:r>
              <w:rPr>
                <w:rFonts w:ascii="宋体" w:hAnsi="宋体" w:cs="宋体"/>
                <w:b/>
                <w:bCs/>
                <w:color w:val="000000"/>
                <w:szCs w:val="21"/>
                <w:highlight w:val="none"/>
              </w:rPr>
            </w:r>
            <w:r/>
          </w:p>
        </w:tc>
      </w:tr>
      <w:tr>
        <w:trPr>
          <w:jc w:val="center"/>
          <w:trHeight w:val="4575"/>
        </w:trPr>
        <w:tc>
          <w:tcPr>
            <w:tcW w:w="2137" w:type="dxa"/>
            <w:vAlign w:val="center"/>
            <w:vMerge w:val="restart"/>
            <w:textDirection w:val="lrTb"/>
            <w:noWrap w:val="false"/>
          </w:tcPr>
          <w:p>
            <w:pPr>
              <w:jc w:val="center"/>
              <w:widowControl/>
              <w:rPr>
                <w:rFonts w:ascii="宋体" w:hAnsi="宋体" w:cs="宋体"/>
                <w:color w:val="000000"/>
                <w:szCs w:val="21"/>
                <w:highlight w:val="none"/>
              </w:rPr>
            </w:pPr>
            <w:r>
              <w:rPr>
                <w:rFonts w:hint="eastAsia" w:ascii="宋体" w:hAnsi="宋体" w:cs="宋体"/>
                <w:b/>
                <w:bCs/>
                <w:color w:val="000000"/>
                <w:szCs w:val="21"/>
                <w:highlight w:val="none"/>
              </w:rPr>
              <w:t xml:space="preserve">信用承诺</w:t>
            </w:r>
            <w:r/>
          </w:p>
        </w:tc>
        <w:tc>
          <w:tcPr>
            <w:gridSpan w:val="3"/>
            <w:tcW w:w="7725" w:type="dxa"/>
            <w:vAlign w:val="center"/>
            <w:textDirection w:val="lrTb"/>
            <w:noWrap w:val="false"/>
          </w:tcPr>
          <w:p>
            <w:pPr>
              <w:ind w:left="42" w:firstLine="560"/>
              <w:widowControl/>
              <w:rPr>
                <w:rFonts w:ascii="宋体" w:hAnsi="宋体" w:cs="宋体"/>
                <w:color w:val="000000"/>
                <w:szCs w:val="21"/>
                <w:highlight w:val="none"/>
              </w:rPr>
            </w:pPr>
            <w:r>
              <w:rPr>
                <w:rFonts w:hint="eastAsia" w:ascii="宋体" w:hAnsi="宋体" w:cs="宋体"/>
                <w:color w:val="000000"/>
                <w:szCs w:val="21"/>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w:t>
            </w:r>
            <w:r>
              <w:rPr>
                <w:rFonts w:hint="eastAsia" w:ascii="宋体" w:hAnsi="宋体" w:cs="宋体"/>
                <w:color w:val="000000"/>
                <w:szCs w:val="21"/>
                <w:highlight w:val="none"/>
                <w:lang w:eastAsia="zh-CN"/>
              </w:rPr>
              <w:t xml:space="preserve">《中华人民共和国政府采购法》</w:t>
            </w:r>
            <w:r>
              <w:rPr>
                <w:rFonts w:hint="eastAsia" w:ascii="宋体" w:hAnsi="宋体" w:cs="宋体"/>
                <w:color w:val="000000"/>
                <w:szCs w:val="21"/>
                <w:highlight w:val="none"/>
              </w:rPr>
              <w:t xml:space="preserve">第二十二条规定的条件，包括∶具有独立承担民事责任的能力；具有良好的商业信誉和健全的财务会计制度</w:t>
            </w:r>
            <w:r>
              <w:rPr>
                <w:rFonts w:hint="eastAsia" w:ascii="宋体" w:hAnsi="宋体" w:cs="宋体"/>
                <w:color w:val="000000"/>
                <w:szCs w:val="21"/>
                <w:highlight w:val="none"/>
                <w:lang w:eastAsia="zh-CN"/>
              </w:rPr>
              <w:t xml:space="preserve">；具</w:t>
            </w:r>
            <w:r>
              <w:rPr>
                <w:rFonts w:hint="eastAsia" w:ascii="宋体" w:hAnsi="宋体" w:cs="宋体"/>
                <w:color w:val="000000"/>
                <w:szCs w:val="21"/>
                <w:highlight w:val="none"/>
              </w:rPr>
              <w:t xml:space="preserve">有履行合同所必需的设备和专业技术能力；有依法缴纳税收和社会保障资金的良好记录</w:t>
            </w:r>
            <w:r>
              <w:rPr>
                <w:rFonts w:hint="eastAsia" w:ascii="宋体" w:hAnsi="宋体" w:cs="宋体"/>
                <w:color w:val="000000"/>
                <w:szCs w:val="21"/>
                <w:highlight w:val="none"/>
                <w:lang w:eastAsia="zh-CN"/>
              </w:rPr>
              <w:t xml:space="preserve">；在</w:t>
            </w:r>
            <w:r>
              <w:rPr>
                <w:rFonts w:hint="eastAsia" w:ascii="宋体" w:hAnsi="宋体" w:cs="宋体"/>
                <w:color w:val="000000"/>
                <w:szCs w:val="21"/>
                <w:highlight w:val="none"/>
              </w:rPr>
              <w:t xml:space="preserve">参加政府采购活动前三年内，在经营活动中没有重大违法记录；符合法律、行政法规和采购文件规定的其他条件。如有弄虚作假或其他违法违规行为</w:t>
            </w:r>
            <w:r>
              <w:rPr>
                <w:rFonts w:hint="eastAsia" w:ascii="宋体" w:hAnsi="宋体" w:cs="宋体"/>
                <w:color w:val="000000"/>
                <w:szCs w:val="21"/>
                <w:highlight w:val="none"/>
                <w:lang w:eastAsia="zh-CN"/>
              </w:rPr>
              <w:t xml:space="preserve">，自</w:t>
            </w:r>
            <w:r>
              <w:rPr>
                <w:rFonts w:hint="eastAsia" w:ascii="宋体" w:hAnsi="宋体" w:cs="宋体"/>
                <w:color w:val="000000"/>
                <w:szCs w:val="21"/>
                <w:highlight w:val="none"/>
              </w:rPr>
              <w:t xml:space="preserve">愿承担一切法律责任</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ascii="宋体" w:hAnsi="宋体" w:cs="宋体"/>
                <w:color w:val="000000"/>
                <w:szCs w:val="21"/>
                <w:highlight w:val="none"/>
              </w:rPr>
            </w:pPr>
            <w:r>
              <w:rPr>
                <w:rFonts w:ascii="宋体" w:hAnsi="宋体" w:cs="宋体"/>
                <w:color w:val="000000"/>
                <w:szCs w:val="21"/>
                <w:highlight w:val="none"/>
              </w:rPr>
            </w:r>
            <w:r/>
          </w:p>
        </w:tc>
        <w:tc>
          <w:tcPr>
            <w:gridSpan w:val="3"/>
            <w:tcW w:w="7725" w:type="dxa"/>
            <w:vAlign w:val="center"/>
            <w:textDirection w:val="lrTb"/>
            <w:noWrap w:val="false"/>
          </w:tcPr>
          <w:p>
            <w:pPr>
              <w:ind w:left="3780"/>
              <w:widowControl/>
              <w:rPr>
                <w:rFonts w:ascii="宋体" w:hAnsi="宋体" w:cs="宋体"/>
                <w:color w:val="000000"/>
                <w:szCs w:val="21"/>
                <w:highlight w:val="none"/>
              </w:rPr>
            </w:pPr>
            <w:r>
              <w:rPr>
                <w:rFonts w:hint="eastAsia" w:ascii="宋体" w:hAnsi="宋体" w:cs="宋体"/>
                <w:color w:val="000000"/>
                <w:szCs w:val="21"/>
                <w:highlight w:val="none"/>
              </w:rPr>
              <w:t xml:space="preserve">供应商名称（盖章）∶</w:t>
            </w:r>
            <w:r/>
          </w:p>
          <w:p>
            <w:pPr>
              <w:ind w:left="3780"/>
              <w:widowControl/>
              <w:rPr>
                <w:rFonts w:ascii="宋体" w:hAnsi="宋体" w:cs="宋体"/>
                <w:color w:val="000000"/>
                <w:szCs w:val="21"/>
                <w:highlight w:val="none"/>
              </w:rPr>
            </w:pPr>
            <w:r>
              <w:rPr>
                <w:rFonts w:hint="eastAsia" w:ascii="宋体" w:hAnsi="宋体" w:cs="宋体"/>
                <w:color w:val="000000"/>
                <w:szCs w:val="21"/>
                <w:highlight w:val="none"/>
              </w:rPr>
              <w:t xml:space="preserve">法定代表人（签字）∶</w:t>
            </w:r>
            <w:r/>
          </w:p>
          <w:p>
            <w:pPr>
              <w:ind w:left="3780"/>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二〇</w:t>
            </w:r>
            <w:r>
              <w:rPr>
                <w:rFonts w:hint="eastAsia" w:ascii="宋体" w:hAnsi="宋体" w:cs="宋体"/>
                <w:color w:val="000000"/>
                <w:szCs w:val="21"/>
                <w:highlight w:val="none"/>
              </w:rPr>
              <w:t xml:space="preserve">  年  月  日</w:t>
            </w:r>
            <w:r/>
          </w:p>
        </w:tc>
      </w:tr>
    </w:tbl>
    <w:p>
      <w:pPr>
        <w:jc w:val="left"/>
        <w:spacing w:line="360" w:lineRule="auto"/>
        <w:widowControl/>
        <w:rPr>
          <w:rFonts w:ascii="宋体" w:hAnsi="宋体" w:cs="宋体"/>
          <w:b/>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color w:val="000000"/>
          <w:szCs w:val="21"/>
          <w:highlight w:val="none"/>
        </w:rPr>
        <w:t xml:space="preserve">六</w:t>
      </w:r>
      <w:r>
        <w:rPr>
          <w:rFonts w:hint="eastAsia" w:ascii="宋体" w:hAnsi="宋体" w:cs="宋体"/>
          <w:b/>
          <w:color w:val="000000"/>
          <w:szCs w:val="21"/>
          <w:highlight w:val="none"/>
          <w:lang w:val="zh-CN"/>
        </w:rPr>
        <w:t xml:space="preserve">、技术条款偏离表格式</w:t>
      </w:r>
      <w:r/>
    </w:p>
    <w:p>
      <w:pPr>
        <w:jc w:val="center"/>
        <w:widowControl/>
        <w:rPr>
          <w:rFonts w:ascii="宋体" w:hAnsi="宋体" w:cs="宋体"/>
          <w:color w:val="000000"/>
          <w:szCs w:val="21"/>
          <w:highlight w:val="none"/>
          <w:lang w:val="zh-CN"/>
        </w:rPr>
        <w:outlineLvl w:val="9"/>
      </w:pPr>
      <w:r>
        <w:rPr>
          <w:rFonts w:hint="eastAsia" w:ascii="宋体" w:hAnsi="宋体" w:cs="宋体"/>
          <w:color w:val="000000"/>
          <w:szCs w:val="21"/>
          <w:highlight w:val="none"/>
          <w:lang w:val="zh-CN"/>
        </w:rPr>
        <w:t xml:space="preserve">技术条款偏离表</w:t>
      </w:r>
      <w:r/>
    </w:p>
    <w:tbl>
      <w:tblPr>
        <w:tblStyle w:val="701"/>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Cs w:val="21"/>
                <w:highlight w:val="none"/>
                <w:lang w:val="zh-CN"/>
              </w:rPr>
            </w:pPr>
            <w:r>
              <w:rPr>
                <w:rFonts w:hint="eastAsia" w:ascii="宋体" w:hAnsi="宋体" w:cs="宋体"/>
                <w:color w:val="000000"/>
                <w:szCs w:val="21"/>
                <w:highlight w:val="none"/>
              </w:rPr>
              <w:t xml:space="preserve">技术（</w:t>
            </w:r>
            <w:r>
              <w:rPr>
                <w:rFonts w:hint="eastAsia" w:ascii="宋体" w:hAnsi="宋体" w:cs="宋体"/>
                <w:color w:val="000000"/>
                <w:szCs w:val="21"/>
                <w:highlight w:val="none"/>
                <w:lang w:val="zh-CN"/>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bl>
    <w:p>
      <w:pPr>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投标人名称：（盖章）</w:t>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rPr>
        <w:t xml:space="preserve">日期：    年    月    日</w:t>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如果行、列数不够，请自行增加。</w:t>
      </w:r>
      <w:r/>
    </w:p>
    <w:p>
      <w:pPr>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shd w:val="clear" w:color="auto" w:fill="ffffff"/>
        <w:widowControl/>
        <w:rPr>
          <w:rFonts w:ascii="宋体" w:hAnsi="宋体" w:cs="宋体"/>
          <w:b/>
          <w:color w:val="000000"/>
          <w:szCs w:val="21"/>
          <w:highlight w:val="none"/>
        </w:rPr>
        <w:outlineLvl w:val="9"/>
      </w:pPr>
      <w:r>
        <w:rPr>
          <w:rFonts w:hint="eastAsia" w:ascii="宋体" w:hAnsi="宋体" w:cs="宋体"/>
          <w:b/>
          <w:color w:val="000000"/>
          <w:szCs w:val="21"/>
          <w:highlight w:val="none"/>
        </w:rPr>
        <w:t xml:space="preserve">七、商务条款偏离表</w:t>
      </w:r>
      <w:r/>
    </w:p>
    <w:p>
      <w:pPr>
        <w:ind w:left="420"/>
        <w:jc w:val="center"/>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商务条款偏离表</w:t>
      </w:r>
      <w:r/>
    </w:p>
    <w:tbl>
      <w:tblPr>
        <w:tblStyle w:val="701"/>
        <w:tblW w:w="9621" w:type="dxa"/>
        <w:jc w:val="center"/>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项目编号：</w:t>
            </w:r>
            <w:r/>
          </w:p>
        </w:tc>
      </w:tr>
      <w:tr>
        <w:trPr>
          <w:jc w:val="cente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招标文件条目号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招标文件要求的商务条款</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投标响应</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偏离</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投标人名称：（盖章）</w:t>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rPr>
        <w:t xml:space="preserve">日期：    年    月    日</w:t>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如果行、列数不够，请自行增加。</w:t>
      </w:r>
      <w:r/>
    </w:p>
    <w:p>
      <w:pPr>
        <w:jc w:val="left"/>
        <w:spacing w:line="360" w:lineRule="auto"/>
        <w:shd w:val="clear" w:color="auto" w:fill="ffffff"/>
        <w:widowControl/>
        <w:rPr>
          <w:rFonts w:ascii="宋体" w:hAnsi="宋体" w:cs="宋体"/>
          <w:b/>
          <w:bCs/>
          <w:color w:val="000000"/>
          <w:szCs w:val="21"/>
          <w:highlight w:val="none"/>
        </w:rPr>
        <w:sectPr>
          <w:footnotePr/>
          <w:endnotePr>
            <w:numFmt w:val="decimal"/>
          </w:endnotePr>
          <w:type w:val="nextPage"/>
          <w:pgSz w:w="11906" w:h="16838" w:orient="portrait"/>
          <w:pgMar w:top="1440" w:right="1800" w:bottom="1440" w:left="1800" w:header="567" w:footer="720" w:gutter="0"/>
          <w:cols w:num="1" w:sep="0" w:space="1701" w:equalWidth="1"/>
          <w:docGrid w:linePitch="360"/>
        </w:sectPr>
      </w:pPr>
      <w:r>
        <w:rPr>
          <w:rFonts w:ascii="宋体" w:hAnsi="宋体" w:cs="宋体"/>
          <w:b/>
          <w:bCs/>
          <w:color w:val="000000"/>
          <w:szCs w:val="21"/>
          <w:highlight w:val="none"/>
        </w:rPr>
      </w:r>
      <w:r/>
    </w:p>
    <w:p>
      <w:pPr>
        <w:jc w:val="left"/>
        <w:spacing w:line="360" w:lineRule="auto"/>
        <w:shd w:val="clear" w:color="auto" w:fill="ffffff"/>
        <w:widowControl/>
        <w:rPr>
          <w:rFonts w:ascii="宋体" w:hAnsi="宋体" w:cs="宋体"/>
          <w:b/>
          <w:bCs/>
          <w:color w:val="000000"/>
          <w:szCs w:val="21"/>
          <w:highlight w:val="none"/>
        </w:rPr>
        <w:outlineLvl w:val="9"/>
      </w:pPr>
      <w:r>
        <w:rPr>
          <w:rFonts w:hint="eastAsia" w:ascii="宋体" w:hAnsi="宋体" w:cs="宋体"/>
          <w:b/>
          <w:bCs/>
          <w:color w:val="000000"/>
          <w:szCs w:val="21"/>
          <w:highlight w:val="none"/>
        </w:rPr>
        <w:t xml:space="preserve">八、技术说明或服务方案</w:t>
      </w:r>
      <w:r/>
    </w:p>
    <w:p>
      <w:pPr>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jc w:val="left"/>
        <w:spacing w:line="360" w:lineRule="auto"/>
        <w:shd w:val="clear" w:color="auto" w:fill="ffffff"/>
        <w:widowControl/>
        <w:rPr>
          <w:rFonts w:ascii="宋体" w:hAnsi="宋体" w:cs="宋体"/>
          <w:b/>
          <w:bCs/>
          <w:color w:val="000000"/>
          <w:szCs w:val="21"/>
          <w:highlight w:val="none"/>
        </w:rPr>
      </w:pPr>
      <w:r>
        <w:rPr>
          <w:rFonts w:ascii="宋体" w:hAnsi="宋体" w:cs="宋体"/>
          <w:b/>
          <w:bCs/>
          <w:color w:val="000000"/>
          <w:szCs w:val="21"/>
          <w:highlight w:val="none"/>
        </w:rPr>
      </w:r>
      <w:r/>
    </w:p>
    <w:p>
      <w:pPr>
        <w:spacing w:line="460" w:lineRule="atLeast"/>
        <w:widowControl/>
        <w:rPr>
          <w:rFonts w:ascii="Arial" w:hAnsi="Arial" w:cs="Arial"/>
          <w:b/>
          <w:bCs/>
          <w:color w:val="000000"/>
          <w:szCs w:val="21"/>
          <w:highlight w:val="none"/>
        </w:rPr>
      </w:pPr>
      <w:r>
        <w:rPr>
          <w:rFonts w:hint="eastAsia" w:ascii="宋体" w:hAnsi="宋体" w:cs="宋体"/>
          <w:b/>
          <w:bCs/>
          <w:color w:val="000000"/>
          <w:szCs w:val="21"/>
          <w:highlight w:val="none"/>
        </w:rPr>
        <w:t xml:space="preserve">九、</w:t>
      </w:r>
      <w:r>
        <w:rPr>
          <w:rFonts w:hint="eastAsia" w:ascii="Arial" w:hAnsi="Arial" w:cs="Arial"/>
          <w:b/>
          <w:bCs/>
          <w:color w:val="000000"/>
          <w:szCs w:val="21"/>
          <w:highlight w:val="none"/>
        </w:rPr>
        <w:t xml:space="preserve">拟参与本项目服务人员一览表</w:t>
      </w:r>
      <w:r/>
    </w:p>
    <w:p>
      <w:pPr>
        <w:spacing w:line="460" w:lineRule="atLeast"/>
        <w:widowControl/>
        <w:rPr>
          <w:rFonts w:ascii="Arial" w:hAnsi="Arial" w:cs="Arial"/>
          <w:b/>
          <w:bCs/>
          <w:color w:val="000000"/>
          <w:szCs w:val="21"/>
          <w:highlight w:val="none"/>
        </w:rPr>
      </w:pPr>
      <w:r>
        <w:rPr>
          <w:rFonts w:ascii="Arial" w:hAnsi="Arial" w:cs="Arial"/>
          <w:b/>
          <w:bCs/>
          <w:color w:val="000000"/>
          <w:szCs w:val="21"/>
          <w:highlight w:val="none"/>
        </w:rPr>
      </w:r>
      <w:r/>
    </w:p>
    <w:p>
      <w:pPr>
        <w:jc w:val="center"/>
        <w:widowControl/>
        <w:rPr>
          <w:rFonts w:ascii="Arial" w:hAnsi="Arial" w:cs="Arial"/>
          <w:b/>
          <w:bCs/>
          <w:color w:val="000000"/>
          <w:szCs w:val="21"/>
          <w:highlight w:val="none"/>
        </w:rPr>
      </w:pPr>
      <w:r>
        <w:rPr>
          <w:rFonts w:hint="eastAsia" w:ascii="Arial" w:hAnsi="Arial" w:cs="Arial"/>
          <w:b/>
          <w:bCs/>
          <w:color w:val="000000"/>
          <w:szCs w:val="21"/>
          <w:highlight w:val="none"/>
        </w:rPr>
        <w:t xml:space="preserve">拟参与本项目服务人员一览表</w:t>
      </w:r>
      <w:r/>
    </w:p>
    <w:p>
      <w:pPr>
        <w:jc w:val="center"/>
        <w:widowControl/>
        <w:rPr>
          <w:rFonts w:ascii="Arial" w:hAnsi="Arial" w:cs="Arial"/>
          <w:b/>
          <w:bCs/>
          <w:color w:val="000000"/>
          <w:szCs w:val="21"/>
          <w:highlight w:val="none"/>
        </w:rPr>
      </w:pPr>
      <w:r>
        <w:rPr>
          <w:rFonts w:ascii="Arial" w:hAnsi="Arial" w:cs="Arial"/>
          <w:b/>
          <w:bCs/>
          <w:color w:val="000000"/>
          <w:szCs w:val="21"/>
          <w:highlight w:val="none"/>
        </w:rPr>
      </w:r>
      <w:r/>
    </w:p>
    <w:p>
      <w:pPr>
        <w:widowControl/>
        <w:rPr>
          <w:rFonts w:ascii="Arial" w:hAnsi="Arial" w:cs="Arial"/>
          <w:color w:val="000000"/>
          <w:szCs w:val="21"/>
          <w:highlight w:val="none"/>
        </w:rPr>
      </w:pPr>
      <w:r>
        <w:rPr>
          <w:rFonts w:hint="eastAsia" w:ascii="Arial" w:hAnsi="Arial" w:cs="Arial"/>
          <w:color w:val="000000"/>
          <w:szCs w:val="21"/>
          <w:highlight w:val="none"/>
        </w:rPr>
        <w:t xml:space="preserve">项目名称：项目编号：</w:t>
      </w:r>
      <w:r/>
    </w:p>
    <w:tbl>
      <w:tblPr>
        <w:tblStyle w:val="70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000000"/>
                <w:szCs w:val="21"/>
                <w:highlight w:val="none"/>
              </w:rPr>
            </w:pPr>
            <w:r>
              <w:rPr>
                <w:rFonts w:hint="eastAsia" w:ascii="Arial" w:hAnsi="Arial" w:cs="Arial"/>
                <w:b/>
                <w:bCs/>
                <w:color w:val="00000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000000"/>
                <w:szCs w:val="21"/>
                <w:highlight w:val="none"/>
              </w:rPr>
            </w:pPr>
            <w:r>
              <w:rPr>
                <w:rFonts w:hint="eastAsia" w:ascii="Arial" w:hAnsi="Arial" w:cs="Arial"/>
                <w:b/>
                <w:bCs/>
                <w:color w:val="000000"/>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000000"/>
                <w:szCs w:val="21"/>
                <w:highlight w:val="none"/>
              </w:rPr>
            </w:pPr>
            <w:r>
              <w:rPr>
                <w:rFonts w:hint="eastAsia" w:ascii="Arial" w:hAnsi="Arial" w:cs="Arial"/>
                <w:b/>
                <w:bCs/>
                <w:color w:val="000000"/>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000000"/>
                <w:szCs w:val="21"/>
                <w:highlight w:val="none"/>
              </w:rPr>
            </w:pPr>
            <w:r>
              <w:rPr>
                <w:rFonts w:hint="eastAsia" w:ascii="Arial" w:hAnsi="Arial" w:cs="Arial"/>
                <w:b/>
                <w:bCs/>
                <w:color w:val="000000"/>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000000"/>
                <w:szCs w:val="21"/>
                <w:highlight w:val="none"/>
              </w:rPr>
            </w:pPr>
            <w:r>
              <w:rPr>
                <w:rFonts w:hint="eastAsia" w:ascii="Arial" w:hAnsi="Arial" w:cs="Arial"/>
                <w:b/>
                <w:bCs/>
                <w:color w:val="000000"/>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000000"/>
                <w:szCs w:val="21"/>
                <w:highlight w:val="none"/>
              </w:rPr>
            </w:pPr>
            <w:r>
              <w:rPr>
                <w:rFonts w:hint="eastAsia" w:ascii="Arial" w:hAnsi="Arial" w:cs="Arial"/>
                <w:b/>
                <w:bCs/>
                <w:color w:val="000000"/>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000000"/>
                <w:szCs w:val="21"/>
                <w:highlight w:val="none"/>
              </w:rPr>
            </w:pPr>
            <w:r>
              <w:rPr>
                <w:rFonts w:hint="eastAsia" w:ascii="Arial" w:hAnsi="Arial" w:cs="Arial"/>
                <w:b/>
                <w:bCs/>
                <w:color w:val="000000"/>
                <w:szCs w:val="21"/>
                <w:highlight w:val="none"/>
              </w:rPr>
              <w:t xml:space="preserve">执业</w:t>
            </w:r>
            <w:r/>
          </w:p>
          <w:p>
            <w:pPr>
              <w:jc w:val="center"/>
              <w:widowControl/>
              <w:rPr>
                <w:rFonts w:ascii="Arial" w:hAnsi="Arial" w:cs="Arial"/>
                <w:b/>
                <w:bCs/>
                <w:color w:val="000000"/>
                <w:szCs w:val="21"/>
                <w:highlight w:val="none"/>
              </w:rPr>
            </w:pPr>
            <w:r>
              <w:rPr>
                <w:rFonts w:hint="eastAsia" w:ascii="Arial" w:hAnsi="Arial" w:cs="Arial"/>
                <w:b/>
                <w:bCs/>
                <w:color w:val="000000"/>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000000"/>
                <w:szCs w:val="21"/>
                <w:highlight w:val="none"/>
              </w:rPr>
            </w:pPr>
            <w:r>
              <w:rPr>
                <w:rFonts w:hint="eastAsia" w:ascii="Arial" w:hAnsi="Arial" w:cs="Arial"/>
                <w:b/>
                <w:bCs/>
                <w:color w:val="000000"/>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000000"/>
                <w:szCs w:val="21"/>
                <w:highlight w:val="none"/>
              </w:rPr>
            </w:pPr>
            <w:r>
              <w:rPr>
                <w:rFonts w:hint="eastAsia" w:ascii="Arial" w:hAnsi="Arial" w:cs="Arial"/>
                <w:b/>
                <w:bCs/>
                <w:color w:val="000000"/>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000000"/>
                <w:szCs w:val="21"/>
                <w:highlight w:val="none"/>
              </w:rPr>
            </w:pPr>
            <w:r>
              <w:rPr>
                <w:rFonts w:hint="eastAsia" w:ascii="Arial" w:hAnsi="Arial" w:cs="Arial"/>
                <w:b/>
                <w:bCs/>
                <w:color w:val="000000"/>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000000"/>
                <w:szCs w:val="21"/>
                <w:highlight w:val="none"/>
              </w:rPr>
            </w:pPr>
            <w:r>
              <w:rPr>
                <w:rFonts w:hint="eastAsia" w:ascii="Arial" w:hAnsi="Arial" w:cs="Arial"/>
                <w:b/>
                <w:bCs/>
                <w:color w:val="000000"/>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highlight w:val="none"/>
              </w:rPr>
            </w:pPr>
            <w:r>
              <w:rPr>
                <w:rFonts w:ascii="Arial" w:hAnsi="Arial" w:cs="Arial"/>
                <w:color w:val="000000"/>
                <w:szCs w:val="21"/>
                <w:highlight w:val="none"/>
              </w:rPr>
            </w:r>
            <w:r/>
          </w:p>
        </w:tc>
      </w:tr>
    </w:tbl>
    <w:p>
      <w:pPr>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投标单位（盖章）：</w:t>
      </w:r>
      <w:r>
        <w:rPr>
          <w:rFonts w:ascii="Arial" w:hAnsi="Arial" w:cs="Arial"/>
          <w:color w:val="000000"/>
          <w:szCs w:val="21"/>
          <w:highlight w:val="none"/>
          <w:u w:val="single"/>
        </w:rPr>
        <w:t xml:space="preserve">                             </w:t>
      </w:r>
      <w:r/>
    </w:p>
    <w:p>
      <w:pPr>
        <w:jc w:val="left"/>
        <w:spacing w:line="360" w:lineRule="auto"/>
        <w:shd w:val="clear" w:color="auto" w:fill="ffffff"/>
        <w:widowControl/>
        <w:rPr>
          <w:rFonts w:ascii="Arial" w:hAnsi="Arial" w:cs="Arial"/>
          <w:color w:val="000000"/>
          <w:szCs w:val="21"/>
          <w:highlight w:val="none"/>
          <w:u w:val="single"/>
        </w:rPr>
      </w:pPr>
      <w:r>
        <w:rPr>
          <w:rFonts w:hint="eastAsia" w:ascii="Arial" w:hAnsi="Arial" w:cs="Arial"/>
          <w:color w:val="000000"/>
          <w:szCs w:val="21"/>
          <w:highlight w:val="none"/>
        </w:rPr>
        <w:t xml:space="preserve">法定代表人或授权代表（签字）：</w:t>
      </w:r>
      <w:r>
        <w:rPr>
          <w:rFonts w:ascii="Arial" w:hAnsi="Arial" w:cs="Arial"/>
          <w:color w:val="000000"/>
          <w:szCs w:val="21"/>
          <w:highlight w:val="none"/>
          <w:u w:val="single"/>
        </w:rPr>
        <w:t xml:space="preserve">                              </w:t>
      </w:r>
      <w:r/>
    </w:p>
    <w:p>
      <w:pPr>
        <w:rPr>
          <w:rFonts w:ascii="Arial" w:hAnsi="Arial" w:cs="Arial"/>
          <w:color w:val="000000"/>
          <w:szCs w:val="21"/>
          <w:highlight w:val="none"/>
          <w:u w:val="single"/>
        </w:rPr>
      </w:pPr>
      <w:r>
        <w:rPr>
          <w:rFonts w:ascii="Arial" w:hAnsi="Arial" w:cs="Arial"/>
          <w:color w:val="000000"/>
          <w:szCs w:val="21"/>
          <w:highlight w:val="none"/>
          <w:u w:val="single"/>
        </w:rPr>
        <w:br w:type="page" w:clear="all"/>
      </w:r>
      <w:r/>
    </w:p>
    <w:p>
      <w:pPr>
        <w:spacing w:line="360" w:lineRule="auto"/>
        <w:rPr>
          <w:rFonts w:ascii="宋体" w:hAnsi="宋体" w:cs="宋体"/>
          <w:b/>
          <w:color w:val="000000"/>
          <w:szCs w:val="21"/>
          <w:highlight w:val="none"/>
        </w:rPr>
        <w:outlineLvl w:val="9"/>
      </w:pPr>
      <w:r>
        <w:rPr>
          <w:rFonts w:hint="eastAsia" w:ascii="宋体" w:hAnsi="宋体" w:cs="宋体"/>
          <w:b/>
          <w:color w:val="000000"/>
          <w:szCs w:val="21"/>
          <w:highlight w:val="none"/>
        </w:rPr>
        <w:t xml:space="preserve">十、投标人类似业绩情况表</w:t>
      </w:r>
      <w:r/>
    </w:p>
    <w:p>
      <w:pPr>
        <w:jc w:val="center"/>
        <w:spacing w:line="360" w:lineRule="auto"/>
        <w:rPr>
          <w:rFonts w:ascii="宋体" w:hAnsi="宋体" w:cs="宋体"/>
          <w:bCs/>
          <w:color w:val="000000"/>
          <w:szCs w:val="21"/>
          <w:highlight w:val="none"/>
        </w:rPr>
        <w:outlineLvl w:val="9"/>
      </w:pPr>
      <w:r>
        <w:rPr>
          <w:rFonts w:hint="eastAsia" w:ascii="宋体" w:hAnsi="宋体" w:cs="宋体"/>
          <w:bCs/>
          <w:color w:val="000000"/>
          <w:szCs w:val="21"/>
          <w:highlight w:val="none"/>
        </w:rPr>
        <w:t xml:space="preserve">投标人类似业绩情况表</w:t>
      </w:r>
      <w:r/>
    </w:p>
    <w:tbl>
      <w:tblPr>
        <w:tblStyle w:val="701"/>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341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W w:w="1418"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业主方</w:t>
            </w:r>
            <w:r/>
          </w:p>
        </w:tc>
        <w:tc>
          <w:tcPr>
            <w:tcW w:w="15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签约及服务时间</w:t>
            </w:r>
            <w:r/>
          </w:p>
        </w:tc>
        <w:tc>
          <w:tcPr>
            <w:tcW w:w="1134"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联系人及电话</w:t>
            </w:r>
            <w:r/>
          </w:p>
        </w:tc>
        <w:tc>
          <w:tcPr>
            <w:tcW w:w="1134"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备注</w:t>
            </w:r>
            <w:r/>
          </w:p>
        </w:tc>
      </w:tr>
      <w:tr>
        <w:trPr>
          <w:jc w:val="center"/>
          <w:trHeight w:val="737"/>
        </w:trPr>
        <w:tc>
          <w:tcPr>
            <w:tcW w:w="947"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3415"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1418" w:type="dxa"/>
            <w:vAlign w:val="center"/>
            <w:textDirection w:val="lrTb"/>
            <w:noWrap w:val="false"/>
          </w:tcPr>
          <w:p>
            <w:pPr>
              <w:ind w:firstLine="140"/>
              <w:jc w:val="left"/>
              <w:rPr>
                <w:rFonts w:ascii="宋体" w:hAnsi="宋体" w:cs="宋体"/>
                <w:color w:val="000000"/>
                <w:szCs w:val="21"/>
                <w:highlight w:val="none"/>
              </w:rPr>
            </w:pPr>
            <w:r>
              <w:rPr>
                <w:rFonts w:ascii="宋体" w:hAnsi="宋体" w:cs="宋体"/>
                <w:color w:val="000000"/>
                <w:szCs w:val="21"/>
                <w:highlight w:val="none"/>
              </w:rPr>
            </w:r>
            <w:r/>
          </w:p>
        </w:tc>
        <w:tc>
          <w:tcPr>
            <w:tcW w:w="1517"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947"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3415"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1418"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1517"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947"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3415"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1418"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1517"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p>
        </w:tc>
      </w:tr>
    </w:tbl>
    <w:p>
      <w:pPr>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投标人名称：（盖章）</w:t>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rPr>
        <w:t xml:space="preserve">日    期：   年   月   日</w:t>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p>
    <w:p>
      <w:pPr>
        <w:spacing w:line="360" w:lineRule="auto"/>
        <w:rPr>
          <w:rFonts w:ascii="宋体" w:hAnsi="宋体" w:cs="宋体"/>
          <w:b/>
          <w:color w:val="000000"/>
          <w:szCs w:val="21"/>
          <w:highlight w:val="none"/>
        </w:rPr>
        <w:outlineLvl w:val="9"/>
      </w:pPr>
      <w:r>
        <w:rPr>
          <w:rFonts w:hint="eastAsia" w:ascii="宋体" w:hAnsi="宋体" w:cs="宋体"/>
          <w:color w:val="000000"/>
          <w:szCs w:val="21"/>
          <w:highlight w:val="none"/>
          <w:lang w:val="zh-CN"/>
        </w:rPr>
        <w:t xml:space="preserve">1、如果行、列数不够，请自行增加。</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2、请投标人根据本格式要求如实填写业绩情况表，并附业绩合同复印件。</w:t>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十一、投标需要的其他证明文件及材料（若有）</w:t>
      </w:r>
      <w:r/>
    </w:p>
    <w:p>
      <w:pPr>
        <w:jc w:val="left"/>
        <w:spacing w:before="50" w:after="50" w:line="360" w:lineRule="auto"/>
        <w:rPr>
          <w:rFonts w:ascii="宋体" w:hAnsi="宋体" w:cs="宋体"/>
          <w:b/>
          <w:color w:val="000000"/>
          <w:szCs w:val="21"/>
          <w:highlight w:val="none"/>
        </w:rPr>
        <w:sectPr>
          <w:footnotePr/>
          <w:endnotePr>
            <w:numFmt w:val="decimal"/>
          </w:endnotePr>
          <w:type w:val="nextPage"/>
          <w:pgSz w:w="11906" w:h="16838" w:orient="portrait"/>
          <w:pgMar w:top="1440" w:right="1800" w:bottom="1440" w:left="1800" w:header="567" w:footer="720" w:gutter="0"/>
          <w:cols w:num="1" w:sep="0" w:space="1701" w:equalWidth="1"/>
          <w:docGrid w:linePitch="360"/>
        </w:sectPr>
      </w:pPr>
      <w:r>
        <w:rPr>
          <w:rFonts w:ascii="宋体" w:hAnsi="宋体" w:cs="宋体"/>
          <w:b/>
          <w:color w:val="000000"/>
          <w:szCs w:val="21"/>
          <w:highlight w:val="none"/>
        </w:rPr>
      </w:r>
      <w:r/>
    </w:p>
    <w:p>
      <w:pPr>
        <w:spacing w:line="360" w:lineRule="auto"/>
        <w:rPr>
          <w:rFonts w:ascii="宋体" w:hAnsi="宋体" w:cs="宋体"/>
          <w:b/>
          <w:color w:val="000000"/>
          <w:szCs w:val="21"/>
          <w:highlight w:val="none"/>
        </w:rPr>
        <w:outlineLvl w:val="9"/>
      </w:pPr>
      <w:r>
        <w:rPr>
          <w:rFonts w:hint="eastAsia" w:ascii="宋体" w:hAnsi="宋体" w:cs="宋体"/>
          <w:b/>
          <w:color w:val="000000"/>
          <w:szCs w:val="21"/>
          <w:highlight w:val="none"/>
        </w:rPr>
        <w:t xml:space="preserve">附件一、中小企业声明函格式</w:t>
      </w:r>
      <w:r/>
    </w:p>
    <w:p>
      <w:pPr>
        <w:jc w:val="center"/>
        <w:spacing w:line="360" w:lineRule="auto"/>
        <w:rPr>
          <w:rFonts w:ascii="黑体" w:hAnsi="黑体" w:eastAsia="黑体"/>
          <w:color w:val="000000"/>
          <w:szCs w:val="21"/>
          <w:highlight w:val="none"/>
        </w:rPr>
      </w:pPr>
      <w:r/>
      <w:bookmarkStart w:id="60" w:name="OLE_LINK25"/>
      <w:r/>
      <w:bookmarkStart w:id="61" w:name="OLE_LINK26"/>
      <w:r>
        <w:rPr>
          <w:rFonts w:ascii="黑体" w:hAnsi="黑体" w:eastAsia="黑体"/>
          <w:color w:val="000000"/>
          <w:szCs w:val="21"/>
          <w:highlight w:val="none"/>
        </w:rPr>
        <w:t xml:space="preserve">中小企业声明函</w:t>
      </w:r>
      <w:r/>
    </w:p>
    <w:p>
      <w:pPr>
        <w:ind w:firstLine="360"/>
        <w:spacing w:line="33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（单位名称）采购编号为</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项目（采购包号：</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）的采购活动，提供的货物全部由符合政策要求的中小企业制造。相关企业 （含联合体中的中小企业、签订分包意向协议的中小企业） 的具体情况如下：</w:t>
      </w:r>
      <w:r/>
    </w:p>
    <w:p>
      <w:pPr>
        <w:ind w:firstLine="360"/>
        <w:spacing w:line="336" w:lineRule="auto"/>
        <w:rPr>
          <w:rFonts w:hint="eastAsia" w:ascii="宋体" w:hAnsi="宋体"/>
          <w:i/>
          <w:color w:val="000000"/>
          <w:sz w:val="21"/>
          <w:szCs w:val="21"/>
          <w:highlight w:val="none"/>
          <w:u w:val="singl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（标的名称）属于</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行业（招标文件中明确的所属行业）；制造商为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（企业名称），从业人员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w:t>
      </w:r>
      <w:r>
        <w:rPr>
          <w:rFonts w:hint="eastAsia" w:ascii="宋体" w:hAnsi="宋体"/>
          <w:color w:val="000000"/>
          <w:sz w:val="21"/>
          <w:szCs w:val="21"/>
          <w:highlight w:val="none"/>
          <w:vertAlign w:val="superscript"/>
        </w:rPr>
        <w:t xml:space="preserve">1</w:t>
      </w:r>
      <w:r>
        <w:rPr>
          <w:rFonts w:hint="eastAsia" w:ascii="宋体" w:hAnsi="宋体"/>
          <w:color w:val="000000"/>
          <w:sz w:val="21"/>
          <w:szCs w:val="21"/>
          <w:highlight w:val="none"/>
        </w:rPr>
        <w:t xml:space="preserve">，属于</w:t>
      </w:r>
      <w:r>
        <w:rPr>
          <w:rFonts w:hint="eastAsia" w:cs="宋体"/>
          <w:color w:val="000000"/>
          <w:sz w:val="21"/>
          <w:szCs w:val="21"/>
          <w:highlight w:val="none"/>
        </w:rPr>
        <w:t xml:space="preserve">（</w:t>
      </w:r>
      <w:r>
        <w:rPr>
          <w:rFonts w:hint="eastAsia" w:cs="宋体"/>
          <w:color w:val="000000"/>
          <w:spacing w:val="-5"/>
          <w:sz w:val="21"/>
          <w:szCs w:val="21"/>
          <w:highlight w:val="none"/>
          <w:u w:val="single"/>
        </w:rPr>
        <w:t xml:space="preserve">中型企业、小型企业、微型企业</w:t>
      </w:r>
      <w:r>
        <w:rPr>
          <w:rFonts w:hint="eastAsia" w:cs="宋体"/>
          <w:color w:val="000000"/>
          <w:spacing w:val="-5"/>
          <w:sz w:val="21"/>
          <w:szCs w:val="21"/>
          <w:highlight w:val="none"/>
        </w:rPr>
        <w:t xml:space="preserve">）</w:t>
      </w:r>
      <w:r>
        <w:rPr>
          <w:rFonts w:hint="eastAsia" w:ascii="宋体" w:hAnsi="宋体"/>
          <w:color w:val="000000"/>
          <w:sz w:val="21"/>
          <w:szCs w:val="21"/>
          <w:highlight w:val="none"/>
        </w:rPr>
        <w:t xml:space="preserve">。</w:t>
      </w:r>
      <w:r/>
    </w:p>
    <w:p>
      <w:pPr>
        <w:ind w:firstLine="360"/>
        <w:spacing w:line="336" w:lineRule="auto"/>
        <w:rPr>
          <w:rFonts w:hint="eastAsia" w:ascii="宋体" w:hAnsi="宋体"/>
          <w:i/>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（标的名称）属于</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行业（招标文件中明确的所属行业）；制造商为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（企业名称），从业人员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w:t>
      </w:r>
      <w:r>
        <w:rPr>
          <w:rFonts w:hint="eastAsia" w:ascii="宋体" w:hAnsi="宋体"/>
          <w:color w:val="000000"/>
          <w:sz w:val="21"/>
          <w:szCs w:val="21"/>
          <w:highlight w:val="none"/>
          <w:vertAlign w:val="superscript"/>
        </w:rPr>
        <w:t xml:space="preserve">1</w:t>
      </w:r>
      <w:r>
        <w:rPr>
          <w:rFonts w:hint="eastAsia" w:ascii="宋体" w:hAnsi="宋体"/>
          <w:color w:val="000000"/>
          <w:sz w:val="21"/>
          <w:szCs w:val="21"/>
          <w:highlight w:val="none"/>
        </w:rPr>
        <w:t xml:space="preserve">，属于</w:t>
      </w:r>
      <w:r>
        <w:rPr>
          <w:rFonts w:hint="eastAsia" w:cs="宋体"/>
          <w:color w:val="000000"/>
          <w:sz w:val="21"/>
          <w:szCs w:val="21"/>
          <w:highlight w:val="none"/>
        </w:rPr>
        <w:t xml:space="preserve">（</w:t>
      </w:r>
      <w:r>
        <w:rPr>
          <w:rFonts w:hint="eastAsia" w:cs="宋体"/>
          <w:color w:val="000000"/>
          <w:spacing w:val="-5"/>
          <w:sz w:val="21"/>
          <w:szCs w:val="21"/>
          <w:highlight w:val="none"/>
          <w:u w:val="single"/>
        </w:rPr>
        <w:t xml:space="preserve">中型企业、小型企业、微型企业</w:t>
      </w:r>
      <w:r>
        <w:rPr>
          <w:rFonts w:hint="eastAsia" w:cs="宋体"/>
          <w:color w:val="000000"/>
          <w:spacing w:val="-5"/>
          <w:sz w:val="21"/>
          <w:szCs w:val="21"/>
          <w:highlight w:val="none"/>
        </w:rPr>
        <w:t xml:space="preserve">）</w:t>
      </w:r>
      <w:r>
        <w:rPr>
          <w:rFonts w:hint="eastAsia" w:ascii="宋体" w:hAnsi="宋体"/>
          <w:color w:val="000000"/>
          <w:sz w:val="21"/>
          <w:szCs w:val="21"/>
          <w:highlight w:val="none"/>
        </w:rPr>
        <w:t xml:space="preserve">。</w:t>
      </w:r>
      <w:r/>
    </w:p>
    <w:p>
      <w:pPr>
        <w:ind w:firstLine="360"/>
        <w:spacing w:line="33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w:t>
      </w:r>
      <w:r/>
    </w:p>
    <w:p>
      <w:pPr>
        <w:ind w:firstLine="360"/>
        <w:spacing w:line="33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本企业对上述声明内容的真实性负责，如有虚假，将依法承担相应责任。</w:t>
      </w:r>
      <w:r/>
    </w:p>
    <w:p>
      <w:pPr>
        <w:spacing w:line="336" w:lineRule="auto"/>
        <w:rPr>
          <w:color w:val="000000"/>
          <w:sz w:val="21"/>
          <w:szCs w:val="21"/>
          <w:highlight w:val="none"/>
        </w:rPr>
      </w:pPr>
      <w:r>
        <w:rPr>
          <w:color w:val="000000"/>
          <w:sz w:val="21"/>
          <w:szCs w:val="21"/>
          <w:highlight w:val="none"/>
        </w:rPr>
      </w:r>
      <w:r/>
    </w:p>
    <w:p>
      <w:pPr>
        <w:ind w:right="180" w:firstLine="360"/>
        <w:jc w:val="center"/>
        <w:spacing w:line="33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                                   企业名称：（加盖电子公章）</w:t>
      </w:r>
      <w:r/>
    </w:p>
    <w:p>
      <w:pPr>
        <w:ind w:firstLine="6000"/>
        <w:spacing w:line="336" w:lineRule="auto"/>
        <w:rPr>
          <w:rFonts w:hint="eastAsia" w:ascii="宋体" w:hAnsi="宋体"/>
          <w:color w:val="000000"/>
          <w:sz w:val="21"/>
          <w:szCs w:val="21"/>
          <w:highlight w:val="none"/>
        </w:rPr>
      </w:pPr>
      <w:r>
        <w:rPr>
          <w:rFonts w:hint="eastAsia"/>
          <w:color w:val="000000"/>
          <w:sz w:val="21"/>
          <w:szCs w:val="21"/>
          <w:highlight w:val="none"/>
        </w:rPr>
        <w:t xml:space="preserve">日    期：</w:t>
      </w:r>
      <w:r/>
    </w:p>
    <w:p>
      <w:pPr>
        <w:ind w:firstLine="480"/>
        <w:spacing w:line="336"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ind w:firstLine="480"/>
        <w:spacing w:line="33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备注：1.从业人员、营业收入、资产总额填报上一年度数据，无上一年度数据的新成立企业可不填报。</w:t>
      </w:r>
      <w:r/>
    </w:p>
    <w:p>
      <w:pPr>
        <w:ind w:firstLine="480"/>
        <w:spacing w:line="33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s="宋体"/>
          <w:color w:val="000000"/>
          <w:sz w:val="21"/>
          <w:szCs w:val="21"/>
          <w:highlight w:val="none"/>
        </w:rPr>
        <w:t xml:space="preserve">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hint="eastAsia" w:ascii="宋体" w:hAnsi="宋体"/>
          <w:color w:val="000000"/>
          <w:sz w:val="21"/>
          <w:szCs w:val="21"/>
          <w:highlight w:val="none"/>
        </w:rPr>
        <w:t xml:space="preserve">。</w:t>
      </w:r>
      <w:r/>
    </w:p>
    <w:p>
      <w:pPr>
        <w:ind w:firstLine="480"/>
        <w:spacing w:line="336"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w:t>
      </w:r>
      <w:r/>
    </w:p>
    <w:p>
      <w:pPr>
        <w:ind w:firstLine="480"/>
        <w:spacing w:line="336" w:lineRule="auto"/>
        <w:rPr>
          <w:rFonts w:hint="eastAsia" w:ascii="宋体" w:hAnsi="宋体" w:cs="宋体"/>
          <w:b/>
          <w:color w:val="000000"/>
          <w:szCs w:val="21"/>
          <w:highlight w:val="none"/>
        </w:rPr>
      </w:pPr>
      <w:r>
        <w:rPr>
          <w:rFonts w:hint="eastAsia" w:ascii="宋体" w:hAnsi="宋体"/>
          <w:color w:val="000000"/>
          <w:sz w:val="21"/>
          <w:szCs w:val="21"/>
          <w:highlight w:val="none"/>
        </w:rPr>
        <w:t xml:space="preserve">4.货物采购项目中，货物的制造商应当为中小企业</w:t>
      </w:r>
      <w:r>
        <w:rPr>
          <w:rFonts w:hint="eastAsia" w:ascii="宋体" w:hAnsi="宋体"/>
          <w:b/>
          <w:bCs/>
          <w:color w:val="000000"/>
          <w:sz w:val="21"/>
          <w:szCs w:val="21"/>
          <w:highlight w:val="none"/>
        </w:rPr>
        <w:t xml:space="preserve">（货物由中小企业制造，即货物由中小企业生产且使用该中小企业商号或者注册商标）</w:t>
      </w:r>
      <w:r>
        <w:rPr>
          <w:rFonts w:hint="eastAsia" w:ascii="宋体" w:hAnsi="宋体"/>
          <w:color w:val="000000"/>
          <w:sz w:val="21"/>
          <w:szCs w:val="21"/>
          <w:highlight w:val="none"/>
        </w:rPr>
        <w:t xml:space="preserve">，不对其中涉及的服务的承接商、工程的承建商作出要求。</w:t>
      </w:r>
      <w:bookmarkEnd w:id="60"/>
      <w:r/>
      <w:bookmarkEnd w:id="61"/>
      <w:r>
        <w:rPr>
          <w:rFonts w:hint="eastAsia" w:ascii="宋体" w:hAnsi="宋体" w:cs="宋体"/>
          <w:b/>
          <w:color w:val="000000"/>
          <w:szCs w:val="21"/>
          <w:highlight w:val="none"/>
        </w:rPr>
        <w:br w:type="page" w:clear="all"/>
      </w:r>
      <w:r/>
    </w:p>
    <w:p>
      <w:pPr>
        <w:spacing w:line="240" w:lineRule="atLeast"/>
        <w:widowControl/>
        <w:rPr>
          <w:rFonts w:ascii="宋体" w:hAnsi="宋体" w:cs="宋体"/>
          <w:b/>
          <w:color w:val="000000"/>
          <w:szCs w:val="21"/>
          <w:highlight w:val="none"/>
        </w:rPr>
        <w:outlineLvl w:val="9"/>
      </w:pPr>
      <w:r>
        <w:rPr>
          <w:rFonts w:hint="eastAsia" w:ascii="宋体" w:hAnsi="宋体" w:cs="宋体"/>
          <w:b/>
          <w:color w:val="000000"/>
          <w:szCs w:val="21"/>
          <w:highlight w:val="none"/>
        </w:rPr>
        <w:t xml:space="preserve">附件二、无重大违法记录声明格式</w:t>
      </w:r>
      <w:r/>
    </w:p>
    <w:p>
      <w:pPr>
        <w:spacing w:line="240" w:lineRule="atLeast"/>
        <w:widowControl/>
        <w:rPr>
          <w:rFonts w:ascii="宋体" w:hAnsi="宋体" w:cs="宋体"/>
          <w:b/>
          <w:color w:val="000000"/>
          <w:szCs w:val="21"/>
          <w:highlight w:val="none"/>
        </w:rPr>
      </w:pPr>
      <w:r>
        <w:rPr>
          <w:rFonts w:ascii="宋体" w:hAnsi="宋体" w:cs="宋体"/>
          <w:b/>
          <w:color w:val="000000"/>
          <w:szCs w:val="21"/>
          <w:highlight w:val="none"/>
        </w:rPr>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无重大违法记录声明</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南京市回民殡葬服务所</w:t>
      </w:r>
      <w:r>
        <w:rPr>
          <w:rFonts w:hint="eastAsia" w:ascii="宋体" w:hAnsi="宋体" w:cs="宋体"/>
          <w:color w:val="000000"/>
          <w:szCs w:val="21"/>
          <w:highlight w:val="none"/>
        </w:rPr>
        <w:t xml:space="preserve">：</w:t>
      </w:r>
      <w:r/>
    </w:p>
    <w:p>
      <w:pPr>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我单位（供应商名称）郑重声明：</w:t>
      </w:r>
      <w:r/>
    </w:p>
    <w:p>
      <w:pPr>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参加政府采购活动前3年内在经营活动中（在下划线上如实填写：有或没有）重大违法记录。</w:t>
      </w:r>
      <w:r/>
    </w:p>
    <w:p>
      <w:pPr>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声明人（公章）：</w:t>
      </w:r>
      <w:r/>
    </w:p>
    <w:p>
      <w:pPr>
        <w:jc w:val="right"/>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日期：   年   月   日</w:t>
      </w:r>
      <w:r/>
    </w:p>
    <w:p>
      <w:pPr>
        <w:spacing w:line="360" w:lineRule="auto"/>
        <w:rPr>
          <w:rFonts w:ascii="宋体" w:hAnsi="宋体" w:cs="宋体"/>
          <w:b/>
          <w:color w:val="000000"/>
          <w:szCs w:val="21"/>
          <w:highlight w:val="none"/>
        </w:rPr>
        <w:sectPr>
          <w:footnotePr/>
          <w:endnotePr>
            <w:numFmt w:val="decimal"/>
          </w:endnotePr>
          <w:type w:val="nextPage"/>
          <w:pgSz w:w="11906" w:h="16838" w:orient="portrait"/>
          <w:pgMar w:top="1440" w:right="1800" w:bottom="1440" w:left="1800" w:header="567" w:footer="720" w:gutter="0"/>
          <w:cols w:num="1" w:sep="0" w:space="1701" w:equalWidth="1"/>
          <w:docGrid w:linePitch="360"/>
        </w:sectPr>
      </w:pPr>
      <w:r>
        <w:rPr>
          <w:rFonts w:ascii="宋体" w:hAnsi="宋体" w:cs="宋体"/>
          <w:b/>
          <w:color w:val="000000"/>
          <w:szCs w:val="21"/>
          <w:highlight w:val="none"/>
        </w:rPr>
      </w:r>
      <w:r/>
    </w:p>
    <w:p>
      <w:pPr>
        <w:spacing w:line="360" w:lineRule="auto"/>
        <w:rPr>
          <w:rFonts w:ascii="宋体" w:hAnsi="宋体" w:cs="宋体"/>
          <w:b/>
          <w:color w:val="000000"/>
          <w:szCs w:val="21"/>
          <w:highlight w:val="none"/>
        </w:rPr>
        <w:outlineLvl w:val="9"/>
      </w:pPr>
      <w:r>
        <w:rPr>
          <w:rFonts w:hint="eastAsia" w:ascii="宋体" w:hAnsi="宋体" w:cs="宋体"/>
          <w:b/>
          <w:color w:val="000000"/>
          <w:szCs w:val="21"/>
          <w:highlight w:val="none"/>
        </w:rPr>
        <w:t xml:space="preserve">附件三、具备履行合同所必需的设备和专业技术能力的声明格式及证明材料</w:t>
      </w:r>
      <w:r/>
    </w:p>
    <w:p>
      <w:pPr>
        <w:jc w:val="center"/>
        <w:spacing w:line="360" w:lineRule="auto"/>
        <w:rPr>
          <w:rFonts w:ascii="宋体" w:hAnsi="宋体" w:cs="宋体"/>
          <w:color w:val="000000"/>
          <w:szCs w:val="21"/>
          <w:highlight w:val="none"/>
        </w:rPr>
        <w:outlineLvl w:val="9"/>
      </w:pPr>
      <w:r>
        <w:rPr>
          <w:rFonts w:hint="eastAsia" w:ascii="宋体" w:hAnsi="宋体" w:cs="宋体"/>
          <w:color w:val="000000"/>
          <w:szCs w:val="21"/>
          <w:highlight w:val="none"/>
        </w:rPr>
        <w:t xml:space="preserve">具备履行合同所必需的设备和专业技术能力的声明格式</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南京市回民殡葬服务所</w:t>
      </w:r>
      <w:r>
        <w:rPr>
          <w:rFonts w:hint="eastAsia" w:ascii="宋体" w:hAnsi="宋体" w:cs="宋体"/>
          <w:color w:val="000000"/>
          <w:szCs w:val="21"/>
          <w:highlight w:val="none"/>
        </w:rPr>
        <w:t xml:space="preserve">：</w:t>
      </w:r>
      <w:r/>
    </w:p>
    <w:p>
      <w:pPr>
        <w:ind w:firstLine="492"/>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主要设备有：。（ 若有 ）</w:t>
      </w:r>
      <w:r/>
    </w:p>
    <w:p>
      <w:pPr>
        <w:ind w:firstLine="492"/>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主要专业技术能力有：。（ 若有 ）</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声明人：（公章）</w:t>
      </w:r>
      <w:r/>
    </w:p>
    <w:p>
      <w:pPr>
        <w:ind w:firstLine="588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日期：年月日</w:t>
      </w:r>
      <w:r/>
    </w:p>
    <w:p>
      <w:pPr>
        <w:jc w:val="left"/>
        <w:spacing w:line="460" w:lineRule="exact"/>
        <w:rPr>
          <w:rFonts w:ascii="宋体" w:hAnsi="宋体" w:cs="宋体"/>
          <w:color w:val="000000"/>
          <w:szCs w:val="21"/>
          <w:highlight w:val="none"/>
        </w:rPr>
      </w:pPr>
      <w:r>
        <w:rPr>
          <w:rFonts w:ascii="宋体" w:hAnsi="宋体" w:cs="宋体"/>
          <w:color w:val="000000"/>
          <w:szCs w:val="21"/>
          <w:highlight w:val="none"/>
        </w:rPr>
      </w:r>
      <w:r/>
    </w:p>
    <w:p>
      <w:pPr>
        <w:jc w:val="left"/>
        <w:spacing w:line="46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其他证明材料及文件：（如果投标人认为需要提供的话）</w:t>
      </w:r>
      <w:r/>
    </w:p>
    <w:p>
      <w:pPr>
        <w:pStyle w:val="1436"/>
        <w:ind w:left="0"/>
        <w:spacing w:before="20"/>
        <w:rPr>
          <w:color w:val="000000"/>
          <w:sz w:val="21"/>
          <w:szCs w:val="21"/>
          <w:highlight w:val="none"/>
        </w:rPr>
        <w:outlineLvl w:val="9"/>
      </w:pPr>
      <w:r>
        <w:rPr>
          <w:color w:val="000000"/>
          <w:sz w:val="21"/>
          <w:szCs w:val="21"/>
          <w:highlight w:val="none"/>
        </w:rPr>
      </w:r>
      <w:r/>
    </w:p>
    <w:p>
      <w:pPr>
        <w:pStyle w:val="1436"/>
        <w:ind w:left="0"/>
        <w:spacing w:before="20"/>
        <w:rPr>
          <w:color w:val="000000"/>
          <w:sz w:val="21"/>
          <w:szCs w:val="21"/>
          <w:highlight w:val="none"/>
        </w:rPr>
        <w:outlineLvl w:val="9"/>
      </w:pPr>
      <w:r>
        <w:rPr>
          <w:color w:val="000000"/>
          <w:sz w:val="21"/>
          <w:szCs w:val="21"/>
          <w:highlight w:val="none"/>
        </w:rPr>
      </w:r>
      <w:r/>
    </w:p>
    <w:p>
      <w:pPr>
        <w:pStyle w:val="1436"/>
        <w:ind w:left="0"/>
        <w:spacing w:line="360" w:lineRule="auto"/>
        <w:rPr>
          <w:b w:val="0"/>
          <w:color w:val="000000"/>
          <w:sz w:val="21"/>
          <w:szCs w:val="21"/>
          <w:highlight w:val="none"/>
        </w:rPr>
        <w:outlineLvl w:val="9"/>
      </w:pPr>
      <w:r>
        <w:rPr>
          <w:rFonts w:hint="eastAsia"/>
          <w:color w:val="000000"/>
          <w:sz w:val="21"/>
          <w:szCs w:val="21"/>
          <w:highlight w:val="none"/>
        </w:rPr>
        <w:t xml:space="preserve">附件四、残疾人福利性单位声明函格式</w:t>
      </w:r>
      <w:r/>
    </w:p>
    <w:p>
      <w:pPr>
        <w:pStyle w:val="1436"/>
        <w:ind w:left="0"/>
        <w:jc w:val="center"/>
        <w:spacing w:line="360" w:lineRule="auto"/>
        <w:rPr>
          <w:b w:val="0"/>
          <w:bCs w:val="0"/>
          <w:color w:val="000000"/>
          <w:sz w:val="21"/>
          <w:szCs w:val="21"/>
          <w:highlight w:val="none"/>
          <w:lang w:val="en-US"/>
        </w:rPr>
        <w:outlineLvl w:val="9"/>
      </w:pPr>
      <w:r>
        <w:rPr>
          <w:rFonts w:hint="eastAsia"/>
          <w:b w:val="0"/>
          <w:bCs w:val="0"/>
          <w:color w:val="000000"/>
          <w:sz w:val="21"/>
          <w:szCs w:val="21"/>
          <w:highlight w:val="none"/>
          <w:lang w:val="en-US"/>
        </w:rPr>
        <w:t xml:space="preserve">残疾人福利性单位声明函</w:t>
      </w:r>
      <w:r/>
    </w:p>
    <w:p>
      <w:pPr>
        <w:pStyle w:val="1008"/>
        <w:ind w:firstLine="560"/>
        <w:jc w:val="left"/>
        <w:spacing w:after="0" w:line="360" w:lineRule="auto"/>
        <w:tabs>
          <w:tab w:val="left" w:pos="3711" w:leader="none"/>
          <w:tab w:val="left" w:pos="5151"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08"/>
        <w:ind w:firstLine="560"/>
        <w:jc w:val="left"/>
        <w:spacing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p>
    <w:p>
      <w:pPr>
        <w:pStyle w:val="1008"/>
        <w:ind w:left="6300"/>
        <w:jc w:val="left"/>
        <w:spacing w:after="0" w:line="360" w:lineRule="auto"/>
        <w:tabs>
          <w:tab w:val="left" w:pos="7098"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单位名称（盖章）：</w:t>
      </w:r>
      <w:r/>
    </w:p>
    <w:p>
      <w:pPr>
        <w:pStyle w:val="1008"/>
        <w:ind w:left="6300"/>
        <w:jc w:val="left"/>
        <w:spacing w:after="0" w:line="360" w:lineRule="auto"/>
        <w:tabs>
          <w:tab w:val="left" w:pos="7098"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日期：</w:t>
      </w:r>
      <w:r/>
    </w:p>
    <w:p>
      <w:pPr>
        <w:rPr>
          <w:color w:val="000000"/>
          <w:szCs w:val="21"/>
          <w:highlight w:val="none"/>
        </w:rPr>
      </w:pPr>
      <w:r>
        <w:rPr>
          <w:color w:val="000000"/>
          <w:szCs w:val="21"/>
          <w:highlight w:val="none"/>
        </w:rPr>
      </w:r>
      <w:r/>
    </w:p>
    <w:p>
      <w:pPr>
        <w:pStyle w:val="1436"/>
        <w:ind w:left="0"/>
        <w:spacing w:line="360" w:lineRule="auto"/>
        <w:rPr>
          <w:color w:val="000000"/>
          <w:sz w:val="21"/>
          <w:szCs w:val="21"/>
          <w:highlight w:val="none"/>
        </w:rPr>
        <w:outlineLvl w:val="9"/>
      </w:pPr>
      <w:r>
        <w:rPr>
          <w:rFonts w:hint="eastAsia"/>
          <w:color w:val="000000"/>
          <w:sz w:val="21"/>
          <w:szCs w:val="21"/>
          <w:highlight w:val="none"/>
        </w:rPr>
        <w:t xml:space="preserve">附件五、属于监狱企业的证明文件</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提供由省级以上监狱管理局、戒毒管理局（含新疆生产建设兵团）出具的属于监狱企业的证明文件。</w:t>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jc w:val="left"/>
        <w:spacing w:line="360" w:lineRule="auto"/>
        <w:rPr>
          <w:rFonts w:ascii="宋体" w:hAnsi="宋体" w:cs="宋体"/>
          <w:b/>
          <w:bCs/>
          <w:color w:val="000000"/>
          <w:szCs w:val="21"/>
          <w:highlight w:val="none"/>
          <w:lang w:val="zh-CN" w:bidi="zh-CN"/>
        </w:rPr>
      </w:pPr>
      <w:r>
        <w:rPr>
          <w:rFonts w:hint="eastAsia" w:ascii="宋体" w:hAnsi="宋体" w:cs="宋体"/>
          <w:b/>
          <w:bCs/>
          <w:color w:val="000000"/>
          <w:szCs w:val="21"/>
          <w:highlight w:val="none"/>
          <w:lang w:val="zh-CN" w:bidi="zh-CN"/>
        </w:rPr>
        <w:t xml:space="preserve">附件六、关于符合本国产品标准的声明函</w:t>
      </w:r>
      <w:r/>
    </w:p>
    <w:p>
      <w:pPr>
        <w:jc w:val="center"/>
        <w:spacing w:line="360" w:lineRule="auto"/>
        <w:rPr>
          <w:rFonts w:ascii="宋体" w:hAnsi="宋体" w:cs="宋体"/>
          <w:b/>
          <w:bCs/>
          <w:color w:val="000000"/>
          <w:szCs w:val="21"/>
          <w:highlight w:val="none"/>
          <w:lang w:val="zh-CN" w:bidi="zh-CN"/>
        </w:rPr>
      </w:pPr>
      <w:r>
        <w:rPr>
          <w:rFonts w:hint="eastAsia" w:ascii="宋体" w:hAnsi="宋体" w:cs="宋体"/>
          <w:b/>
          <w:bCs/>
          <w:color w:val="000000"/>
          <w:szCs w:val="21"/>
          <w:highlight w:val="none"/>
          <w:lang w:val="zh-CN" w:bidi="zh-CN"/>
        </w:rPr>
        <w:t xml:space="preserve">关于符合本国产品标准的声明函（采购包号：</w:t>
      </w:r>
      <w:r>
        <w:rPr>
          <w:rFonts w:ascii="宋体" w:hAnsi="宋体" w:cs="宋体"/>
          <w:b/>
          <w:bCs/>
          <w:color w:val="000000"/>
          <w:szCs w:val="21"/>
          <w:highlight w:val="none"/>
          <w:lang w:val="zh-CN" w:bidi="zh-CN"/>
        </w:rPr>
        <w:t xml:space="preserve">**）</w:t>
      </w:r>
      <w:r/>
    </w:p>
    <w:p>
      <w:pPr>
        <w:pStyle w:val="850"/>
        <w:ind w:firstLine="420"/>
        <w:spacing w:before="24" w:beforeAutospacing="0" w:after="24" w:afterAutospacing="0" w:line="360" w:lineRule="auto"/>
        <w:shd w:val="clear" w:color="auto" w:fill="ffffff"/>
        <w:rPr>
          <w:rFonts w:ascii="宋体" w:hAnsi="宋体" w:eastAsia="宋体" w:cs="宋体"/>
          <w:sz w:val="21"/>
          <w:szCs w:val="21"/>
          <w:highlight w:val="none"/>
        </w:rPr>
      </w:pPr>
      <w:r>
        <w:rPr>
          <w:rFonts w:hint="eastAsia" w:ascii="宋体" w:hAnsi="宋体" w:eastAsia="宋体"/>
          <w:sz w:val="21"/>
          <w:szCs w:val="21"/>
          <w:highlight w:val="none"/>
          <w:shd w:val="clear" w:color="auto" w:fill="ffffff"/>
        </w:rPr>
        <w:t xml:space="preserve"> </w:t>
      </w:r>
      <w:r>
        <w:rPr>
          <w:rFonts w:hint="eastAsia" w:ascii="宋体" w:hAnsi="宋体" w:eastAsia="宋体" w:cs="微软雅黑"/>
          <w:sz w:val="21"/>
          <w:szCs w:val="21"/>
          <w:highlight w:val="none"/>
          <w:shd w:val="clear" w:color="auto" w:fill="ffffff"/>
        </w:rPr>
        <w:t xml:space="preserve">本公司（单位）郑重声明，根据《国务院办公厅关于在政府采购中实施本国产品标准及相关政策的通知》（国办发〔</w:t>
      </w:r>
      <w:r>
        <w:rPr>
          <w:rFonts w:hint="eastAsia" w:ascii="宋体" w:hAnsi="宋体" w:eastAsia="宋体"/>
          <w:sz w:val="21"/>
          <w:szCs w:val="21"/>
          <w:highlight w:val="none"/>
          <w:shd w:val="clear" w:color="auto" w:fill="ffffff"/>
        </w:rPr>
        <w:t xml:space="preserve">2025</w:t>
      </w:r>
      <w:r>
        <w:rPr>
          <w:rFonts w:hint="eastAsia" w:ascii="宋体" w:hAnsi="宋体" w:eastAsia="宋体" w:cs="微软雅黑"/>
          <w:sz w:val="21"/>
          <w:szCs w:val="21"/>
          <w:highlight w:val="none"/>
          <w:shd w:val="clear" w:color="auto" w:fill="ffffff"/>
        </w:rPr>
        <w:t xml:space="preserve">〕</w:t>
      </w:r>
      <w:r>
        <w:rPr>
          <w:rFonts w:hint="eastAsia" w:ascii="宋体" w:hAnsi="宋体" w:eastAsia="宋体"/>
          <w:sz w:val="21"/>
          <w:szCs w:val="21"/>
          <w:highlight w:val="none"/>
          <w:shd w:val="clear" w:color="auto" w:fill="ffffff"/>
        </w:rPr>
        <w:t xml:space="preserve">34</w:t>
      </w:r>
      <w:r>
        <w:rPr>
          <w:rFonts w:hint="eastAsia" w:ascii="宋体" w:hAnsi="宋体" w:eastAsia="宋体" w:cs="微软雅黑"/>
          <w:sz w:val="21"/>
          <w:szCs w:val="21"/>
          <w:highlight w:val="none"/>
          <w:shd w:val="clear" w:color="auto" w:fill="ffffff"/>
        </w:rPr>
        <w:t xml:space="preserve">号）的规定，本公司（单位）提供的以下产品属于本国产品。具体情况如下：</w:t>
      </w:r>
      <w:r/>
    </w:p>
    <w:p>
      <w:pPr>
        <w:pStyle w:val="850"/>
        <w:ind w:firstLine="420"/>
        <w:spacing w:before="24" w:beforeAutospacing="0" w:after="24" w:afterAutospacing="0" w:line="360" w:lineRule="auto"/>
        <w:shd w:val="clear" w:color="auto" w:fill="ffffff"/>
        <w:rPr>
          <w:rFonts w:ascii="宋体" w:hAnsi="宋体" w:eastAsia="宋体"/>
          <w:strike w:val="0"/>
          <w:sz w:val="21"/>
          <w:szCs w:val="21"/>
          <w:highlight w:val="none"/>
        </w:rPr>
      </w:pPr>
      <w:r>
        <w:rPr>
          <w:rFonts w:hint="eastAsia" w:ascii="宋体" w:hAnsi="宋体" w:eastAsia="宋体"/>
          <w:sz w:val="21"/>
          <w:szCs w:val="21"/>
          <w:highlight w:val="none"/>
          <w:shd w:val="clear" w:color="auto" w:fill="ffffff"/>
        </w:rPr>
        <w:t xml:space="preserve">1.</w:t>
      </w:r>
      <w:r>
        <w:rPr>
          <w:rStyle w:val="857"/>
          <w:rFonts w:hint="eastAsia" w:ascii="宋体" w:hAnsi="宋体" w:eastAsia="宋体" w:cs="微软雅黑"/>
          <w:sz w:val="21"/>
          <w:szCs w:val="21"/>
          <w:highlight w:val="none"/>
          <w:u w:val="single"/>
          <w:shd w:val="clear" w:color="auto" w:fill="ffffff"/>
        </w:rPr>
        <w:t xml:space="preserve">（产品名称</w:t>
      </w:r>
      <w:r>
        <w:rPr>
          <w:rStyle w:val="857"/>
          <w:rFonts w:hint="eastAsia" w:ascii="宋体" w:hAnsi="宋体" w:eastAsia="宋体"/>
          <w:sz w:val="21"/>
          <w:szCs w:val="21"/>
          <w:highlight w:val="none"/>
          <w:u w:val="single"/>
          <w:shd w:val="clear" w:color="auto" w:fill="ffffff"/>
        </w:rPr>
        <w:t xml:space="preserve">1</w:t>
      </w:r>
      <w:r>
        <w:rPr>
          <w:rStyle w:val="857"/>
          <w:rFonts w:hint="eastAsia" w:ascii="宋体" w:hAnsi="宋体" w:eastAsia="宋体" w:cs="微软雅黑"/>
          <w:sz w:val="21"/>
          <w:szCs w:val="21"/>
          <w:highlight w:val="none"/>
          <w:u w:val="single"/>
          <w:shd w:val="clear" w:color="auto" w:fill="ffffff"/>
        </w:rPr>
        <w:t xml:space="preserve">）</w:t>
      </w:r>
      <w:r>
        <w:rPr>
          <w:rStyle w:val="857"/>
          <w:rFonts w:hint="eastAsia" w:ascii="宋体" w:hAnsi="宋体" w:eastAsia="宋体"/>
          <w:sz w:val="21"/>
          <w:szCs w:val="21"/>
          <w:highlight w:val="none"/>
          <w:shd w:val="clear" w:color="auto" w:fill="ffffff"/>
          <w:vertAlign w:val="superscript"/>
        </w:rPr>
        <w:t xml:space="preserve">1</w:t>
      </w:r>
      <w:r>
        <w:rPr>
          <w:rFonts w:hint="eastAsia" w:ascii="宋体" w:hAnsi="宋体" w:eastAsia="宋体" w:cs="微软雅黑"/>
          <w:sz w:val="21"/>
          <w:szCs w:val="21"/>
          <w:highlight w:val="none"/>
          <w:shd w:val="clear" w:color="auto" w:fill="ffffff"/>
        </w:rPr>
        <w:t xml:space="preserve">，</w:t>
      </w:r>
      <w:r>
        <w:rPr>
          <w:rFonts w:hint="eastAsia" w:ascii="宋体" w:hAnsi="宋体" w:eastAsia="宋体" w:cs="微软雅黑"/>
          <w:sz w:val="21"/>
          <w:szCs w:val="21"/>
          <w:highlight w:val="none"/>
          <w:u w:val="single"/>
          <w:shd w:val="clear" w:color="auto" w:fill="ffffff"/>
        </w:rPr>
        <w:t xml:space="preserve">生产厂为</w:t>
      </w:r>
      <w:r>
        <w:rPr>
          <w:rStyle w:val="857"/>
          <w:rFonts w:hint="eastAsia" w:ascii="宋体" w:hAnsi="宋体" w:eastAsia="宋体" w:cs="微软雅黑"/>
          <w:sz w:val="21"/>
          <w:szCs w:val="21"/>
          <w:highlight w:val="none"/>
          <w:u w:val="single"/>
          <w:shd w:val="clear" w:color="auto" w:fill="ffffff"/>
        </w:rPr>
        <w:t xml:space="preserve">（厂名）</w:t>
      </w:r>
      <w:r>
        <w:rPr>
          <w:rStyle w:val="857"/>
          <w:rFonts w:hint="eastAsia" w:ascii="宋体" w:hAnsi="宋体" w:eastAsia="宋体"/>
          <w:sz w:val="21"/>
          <w:szCs w:val="21"/>
          <w:highlight w:val="none"/>
          <w:shd w:val="clear" w:color="auto" w:fill="ffffff"/>
          <w:vertAlign w:val="superscript"/>
        </w:rPr>
        <w:t xml:space="preserve">2</w:t>
      </w:r>
      <w:r>
        <w:rPr>
          <w:rFonts w:hint="eastAsia" w:ascii="宋体" w:hAnsi="宋体" w:eastAsia="宋体" w:cs="微软雅黑"/>
          <w:sz w:val="21"/>
          <w:szCs w:val="21"/>
          <w:highlight w:val="none"/>
          <w:shd w:val="clear" w:color="auto" w:fill="ffffff"/>
        </w:rPr>
        <w:t xml:space="preserve">，厂址为</w:t>
      </w:r>
      <w:r>
        <w:rPr>
          <w:rStyle w:val="857"/>
          <w:rFonts w:hint="eastAsia" w:ascii="宋体" w:hAnsi="宋体" w:eastAsia="宋体" w:cs="微软雅黑"/>
          <w:sz w:val="21"/>
          <w:szCs w:val="21"/>
          <w:highlight w:val="none"/>
          <w:u w:val="single"/>
          <w:shd w:val="clear" w:color="auto" w:fill="ffffff"/>
        </w:rPr>
        <w:t xml:space="preserve">（生产厂址）</w:t>
      </w:r>
      <w:r>
        <w:rPr>
          <w:rFonts w:hint="eastAsia" w:ascii="宋体" w:hAnsi="宋体" w:eastAsia="宋体" w:cs="微软雅黑"/>
          <w:sz w:val="21"/>
          <w:szCs w:val="21"/>
          <w:highlight w:val="none"/>
          <w:shd w:val="clear" w:color="auto" w:fill="ffffff"/>
        </w:rPr>
        <w:t xml:space="preserve">。</w:t>
      </w:r>
      <w:r>
        <w:rPr>
          <w:rStyle w:val="857"/>
          <w:rFonts w:hint="eastAsia" w:ascii="宋体" w:hAnsi="宋体" w:eastAsia="宋体" w:cs="微软雅黑"/>
          <w:strike w:val="0"/>
          <w:sz w:val="21"/>
          <w:szCs w:val="21"/>
          <w:highlight w:val="none"/>
          <w:u w:val="single"/>
          <w:shd w:val="clear" w:color="auto" w:fill="ffffff"/>
        </w:rPr>
        <w:t xml:space="preserve">（产品名称</w:t>
      </w:r>
      <w:r>
        <w:rPr>
          <w:rStyle w:val="857"/>
          <w:rFonts w:hint="eastAsia" w:ascii="宋体" w:hAnsi="宋体" w:eastAsia="宋体"/>
          <w:strike w:val="0"/>
          <w:sz w:val="21"/>
          <w:szCs w:val="21"/>
          <w:highlight w:val="none"/>
          <w:u w:val="single"/>
          <w:shd w:val="clear" w:color="auto" w:fill="ffffff"/>
        </w:rPr>
        <w:t xml:space="preserve">1</w:t>
      </w:r>
      <w:r>
        <w:rPr>
          <w:rStyle w:val="857"/>
          <w:rFonts w:hint="eastAsia" w:ascii="宋体" w:hAnsi="宋体" w:eastAsia="宋体" w:cs="微软雅黑"/>
          <w:strike w:val="0"/>
          <w:sz w:val="21"/>
          <w:szCs w:val="21"/>
          <w:highlight w:val="none"/>
          <w:u w:val="single"/>
          <w:shd w:val="clear" w:color="auto" w:fill="ffffff"/>
        </w:rPr>
        <w:t xml:space="preserve">）</w:t>
      </w:r>
      <w:r>
        <w:rPr>
          <w:rFonts w:hint="eastAsia" w:ascii="宋体" w:hAnsi="宋体" w:eastAsia="宋体" w:cs="微软雅黑"/>
          <w:strike w:val="0"/>
          <w:sz w:val="21"/>
          <w:szCs w:val="21"/>
          <w:highlight w:val="none"/>
          <w:shd w:val="clear" w:color="auto" w:fill="ffffff"/>
        </w:rPr>
        <w:t xml:space="preserve">的中国境内生产的组件成本占比</w:t>
      </w:r>
      <w:r>
        <w:rPr>
          <w:rFonts w:ascii="宋体" w:hAnsi="宋体" w:eastAsia="宋体"/>
          <w:strike w:val="0"/>
          <w:sz w:val="21"/>
          <w:szCs w:val="21"/>
          <w:highlight w:val="none"/>
          <w:shd w:val="clear" w:color="auto" w:fill="ffffff"/>
        </w:rPr>
        <w:t xml:space="preserve">≥</w:t>
      </w:r>
      <w:r>
        <w:rPr>
          <w:rStyle w:val="857"/>
          <w:rFonts w:hint="eastAsia" w:ascii="宋体" w:hAnsi="宋体" w:eastAsia="宋体" w:cs="微软雅黑"/>
          <w:strike w:val="0"/>
          <w:sz w:val="21"/>
          <w:szCs w:val="21"/>
          <w:highlight w:val="none"/>
          <w:u w:val="single"/>
          <w:shd w:val="clear" w:color="auto" w:fill="ffffff"/>
        </w:rPr>
        <w:t xml:space="preserve">（规定比例）</w:t>
      </w:r>
      <w:r>
        <w:rPr>
          <w:rStyle w:val="857"/>
          <w:rFonts w:hint="eastAsia" w:ascii="宋体" w:hAnsi="宋体" w:eastAsia="宋体"/>
          <w:strike w:val="0"/>
          <w:sz w:val="21"/>
          <w:szCs w:val="21"/>
          <w:highlight w:val="none"/>
          <w:shd w:val="clear" w:color="auto" w:fill="ffffff"/>
          <w:vertAlign w:val="superscript"/>
        </w:rPr>
        <w:t xml:space="preserve">3</w:t>
      </w:r>
      <w:r>
        <w:rPr>
          <w:rFonts w:hint="eastAsia" w:ascii="宋体" w:hAnsi="宋体" w:eastAsia="宋体" w:cs="微软雅黑"/>
          <w:strike w:val="0"/>
          <w:sz w:val="21"/>
          <w:szCs w:val="21"/>
          <w:highlight w:val="none"/>
          <w:shd w:val="clear" w:color="auto" w:fill="ffffff"/>
        </w:rPr>
        <w:t xml:space="preserve">。</w:t>
      </w:r>
      <w:r>
        <w:rPr>
          <w:rStyle w:val="857"/>
          <w:rFonts w:hint="eastAsia" w:ascii="宋体" w:hAnsi="宋体" w:eastAsia="宋体" w:cs="微软雅黑"/>
          <w:strike w:val="0"/>
          <w:sz w:val="21"/>
          <w:szCs w:val="21"/>
          <w:highlight w:val="none"/>
          <w:u w:val="single"/>
          <w:shd w:val="clear" w:color="auto" w:fill="ffffff"/>
        </w:rPr>
        <w:t xml:space="preserve">（产品名称</w:t>
      </w:r>
      <w:r>
        <w:rPr>
          <w:rStyle w:val="857"/>
          <w:rFonts w:hint="eastAsia" w:ascii="宋体" w:hAnsi="宋体" w:eastAsia="宋体"/>
          <w:strike w:val="0"/>
          <w:sz w:val="21"/>
          <w:szCs w:val="21"/>
          <w:highlight w:val="none"/>
          <w:u w:val="single"/>
          <w:shd w:val="clear" w:color="auto" w:fill="ffffff"/>
        </w:rPr>
        <w:t xml:space="preserve">1</w:t>
      </w:r>
      <w:r>
        <w:rPr>
          <w:rStyle w:val="857"/>
          <w:rFonts w:hint="eastAsia" w:ascii="宋体" w:hAnsi="宋体" w:eastAsia="宋体" w:cs="微软雅黑"/>
          <w:strike w:val="0"/>
          <w:sz w:val="21"/>
          <w:szCs w:val="21"/>
          <w:highlight w:val="none"/>
          <w:u w:val="single"/>
          <w:shd w:val="clear" w:color="auto" w:fill="ffffff"/>
        </w:rPr>
        <w:t xml:space="preserve">）</w:t>
      </w:r>
      <w:r>
        <w:rPr>
          <w:rFonts w:hint="eastAsia" w:ascii="宋体" w:hAnsi="宋体" w:eastAsia="宋体" w:cs="微软雅黑"/>
          <w:strike w:val="0"/>
          <w:sz w:val="21"/>
          <w:szCs w:val="21"/>
          <w:highlight w:val="none"/>
          <w:shd w:val="clear" w:color="auto" w:fill="ffffff"/>
        </w:rPr>
        <w:t xml:space="preserve">的</w:t>
      </w:r>
      <w:r>
        <w:rPr>
          <w:rStyle w:val="857"/>
          <w:rFonts w:hint="eastAsia" w:ascii="宋体" w:hAnsi="宋体" w:eastAsia="宋体" w:cs="微软雅黑"/>
          <w:strike w:val="0"/>
          <w:sz w:val="21"/>
          <w:szCs w:val="21"/>
          <w:highlight w:val="none"/>
          <w:u w:val="single"/>
          <w:shd w:val="clear" w:color="auto" w:fill="ffffff"/>
        </w:rPr>
        <w:t xml:space="preserve">（关键组件）</w:t>
      </w:r>
      <w:r>
        <w:rPr>
          <w:rStyle w:val="857"/>
          <w:rFonts w:hint="eastAsia" w:ascii="宋体" w:hAnsi="宋体" w:eastAsia="宋体"/>
          <w:strike w:val="0"/>
          <w:sz w:val="21"/>
          <w:szCs w:val="21"/>
          <w:highlight w:val="none"/>
          <w:shd w:val="clear" w:color="auto" w:fill="ffffff"/>
          <w:vertAlign w:val="superscript"/>
        </w:rPr>
        <w:t xml:space="preserve">4</w:t>
      </w:r>
      <w:r>
        <w:rPr>
          <w:rFonts w:hint="eastAsia" w:ascii="宋体" w:hAnsi="宋体" w:eastAsia="宋体" w:cs="微软雅黑"/>
          <w:strike w:val="0"/>
          <w:sz w:val="21"/>
          <w:szCs w:val="21"/>
          <w:highlight w:val="none"/>
          <w:shd w:val="clear" w:color="auto" w:fill="ffffff"/>
        </w:rPr>
        <w:t xml:space="preserve">在中国境内生产。</w:t>
      </w:r>
      <w:r>
        <w:rPr>
          <w:rStyle w:val="857"/>
          <w:rFonts w:hint="eastAsia" w:ascii="宋体" w:hAnsi="宋体" w:eastAsia="宋体" w:cs="微软雅黑"/>
          <w:strike w:val="0"/>
          <w:sz w:val="21"/>
          <w:szCs w:val="21"/>
          <w:highlight w:val="none"/>
          <w:u w:val="single"/>
          <w:shd w:val="clear" w:color="auto" w:fill="ffffff"/>
        </w:rPr>
        <w:t xml:space="preserve">（产品名称</w:t>
      </w:r>
      <w:r>
        <w:rPr>
          <w:rStyle w:val="857"/>
          <w:rFonts w:hint="eastAsia" w:ascii="宋体" w:hAnsi="宋体" w:eastAsia="宋体"/>
          <w:strike w:val="0"/>
          <w:sz w:val="21"/>
          <w:szCs w:val="21"/>
          <w:highlight w:val="none"/>
          <w:u w:val="single"/>
          <w:shd w:val="clear" w:color="auto" w:fill="ffffff"/>
        </w:rPr>
        <w:t xml:space="preserve">1</w:t>
      </w:r>
      <w:r>
        <w:rPr>
          <w:rStyle w:val="857"/>
          <w:rFonts w:hint="eastAsia" w:ascii="宋体" w:hAnsi="宋体" w:eastAsia="宋体" w:cs="微软雅黑"/>
          <w:strike w:val="0"/>
          <w:sz w:val="21"/>
          <w:szCs w:val="21"/>
          <w:highlight w:val="none"/>
          <w:u w:val="single"/>
          <w:shd w:val="clear" w:color="auto" w:fill="ffffff"/>
        </w:rPr>
        <w:t xml:space="preserve">）</w:t>
      </w:r>
      <w:r>
        <w:rPr>
          <w:rFonts w:hint="eastAsia" w:ascii="宋体" w:hAnsi="宋体" w:eastAsia="宋体" w:cs="微软雅黑"/>
          <w:strike w:val="0"/>
          <w:sz w:val="21"/>
          <w:szCs w:val="21"/>
          <w:highlight w:val="none"/>
          <w:shd w:val="clear" w:color="auto" w:fill="ffffff"/>
        </w:rPr>
        <w:t xml:space="preserve">的</w:t>
      </w:r>
      <w:r>
        <w:rPr>
          <w:rStyle w:val="857"/>
          <w:rFonts w:hint="eastAsia" w:ascii="宋体" w:hAnsi="宋体" w:eastAsia="宋体" w:cs="微软雅黑"/>
          <w:strike w:val="0"/>
          <w:sz w:val="21"/>
          <w:szCs w:val="21"/>
          <w:highlight w:val="none"/>
          <w:u w:val="single"/>
          <w:shd w:val="clear" w:color="auto" w:fill="ffffff"/>
        </w:rPr>
        <w:t xml:space="preserve">（关键工序）</w:t>
      </w:r>
      <w:r>
        <w:rPr>
          <w:rStyle w:val="857"/>
          <w:rFonts w:hint="eastAsia" w:ascii="宋体" w:hAnsi="宋体" w:eastAsia="宋体"/>
          <w:strike w:val="0"/>
          <w:sz w:val="21"/>
          <w:szCs w:val="21"/>
          <w:highlight w:val="none"/>
          <w:shd w:val="clear" w:color="auto" w:fill="ffffff"/>
          <w:vertAlign w:val="superscript"/>
        </w:rPr>
        <w:t xml:space="preserve">5</w:t>
      </w:r>
      <w:r>
        <w:rPr>
          <w:rFonts w:hint="eastAsia" w:ascii="宋体" w:hAnsi="宋体" w:eastAsia="宋体" w:cs="微软雅黑"/>
          <w:strike w:val="0"/>
          <w:sz w:val="21"/>
          <w:szCs w:val="21"/>
          <w:highlight w:val="none"/>
          <w:shd w:val="clear" w:color="auto" w:fill="ffffff"/>
        </w:rPr>
        <w:t xml:space="preserve">在中国境内完成。</w:t>
      </w:r>
      <w:r/>
    </w:p>
    <w:p>
      <w:pPr>
        <w:pStyle w:val="850"/>
        <w:ind w:firstLine="420"/>
        <w:spacing w:before="24" w:beforeAutospacing="0" w:after="24" w:afterAutospacing="0" w:line="360" w:lineRule="auto"/>
        <w:shd w:val="clear" w:color="auto" w:fill="ffffff"/>
        <w:rPr>
          <w:rFonts w:ascii="宋体" w:hAnsi="宋体" w:eastAsia="宋体"/>
          <w:strike w:val="0"/>
          <w:sz w:val="21"/>
          <w:szCs w:val="21"/>
          <w:highlight w:val="none"/>
        </w:rPr>
      </w:pPr>
      <w:r>
        <w:rPr>
          <w:rFonts w:hint="eastAsia" w:ascii="宋体" w:hAnsi="宋体" w:eastAsia="宋体"/>
          <w:strike w:val="0"/>
          <w:sz w:val="21"/>
          <w:szCs w:val="21"/>
          <w:highlight w:val="none"/>
          <w:shd w:val="clear" w:color="auto" w:fill="ffffff"/>
        </w:rPr>
        <w:t xml:space="preserve">2.</w:t>
      </w:r>
      <w:r>
        <w:rPr>
          <w:rStyle w:val="857"/>
          <w:rFonts w:hint="eastAsia" w:ascii="宋体" w:hAnsi="宋体" w:eastAsia="宋体" w:cs="微软雅黑"/>
          <w:strike w:val="0"/>
          <w:sz w:val="21"/>
          <w:szCs w:val="21"/>
          <w:highlight w:val="none"/>
          <w:u w:val="single"/>
          <w:shd w:val="clear" w:color="auto" w:fill="ffffff"/>
        </w:rPr>
        <w:t xml:space="preserve">（产品名称</w:t>
      </w:r>
      <w:r>
        <w:rPr>
          <w:rStyle w:val="857"/>
          <w:rFonts w:hint="eastAsia" w:ascii="宋体" w:hAnsi="宋体" w:eastAsia="宋体"/>
          <w:strike w:val="0"/>
          <w:sz w:val="21"/>
          <w:szCs w:val="21"/>
          <w:highlight w:val="none"/>
          <w:u w:val="single"/>
          <w:shd w:val="clear" w:color="auto" w:fill="ffffff"/>
        </w:rPr>
        <w:t xml:space="preserve">2</w:t>
      </w:r>
      <w:r>
        <w:rPr>
          <w:rStyle w:val="857"/>
          <w:rFonts w:hint="eastAsia" w:ascii="宋体" w:hAnsi="宋体" w:eastAsia="宋体" w:cs="微软雅黑"/>
          <w:strike w:val="0"/>
          <w:sz w:val="21"/>
          <w:szCs w:val="21"/>
          <w:highlight w:val="none"/>
          <w:u w:val="single"/>
          <w:shd w:val="clear" w:color="auto" w:fill="ffffff"/>
        </w:rPr>
        <w:t xml:space="preserve">）</w:t>
      </w:r>
      <w:r>
        <w:rPr>
          <w:rFonts w:hint="eastAsia" w:ascii="宋体" w:hAnsi="宋体" w:eastAsia="宋体" w:cs="微软雅黑"/>
          <w:strike w:val="0"/>
          <w:sz w:val="21"/>
          <w:szCs w:val="21"/>
          <w:highlight w:val="none"/>
          <w:shd w:val="clear" w:color="auto" w:fill="ffffff"/>
        </w:rPr>
        <w:t xml:space="preserve">，生产厂为</w:t>
      </w:r>
      <w:r>
        <w:rPr>
          <w:rStyle w:val="857"/>
          <w:rFonts w:hint="eastAsia" w:ascii="宋体" w:hAnsi="宋体" w:eastAsia="宋体" w:cs="微软雅黑"/>
          <w:strike w:val="0"/>
          <w:sz w:val="21"/>
          <w:szCs w:val="21"/>
          <w:highlight w:val="none"/>
          <w:u w:val="single"/>
          <w:shd w:val="clear" w:color="auto" w:fill="ffffff"/>
        </w:rPr>
        <w:t xml:space="preserve">（厂名）</w:t>
      </w:r>
      <w:r>
        <w:rPr>
          <w:rFonts w:hint="eastAsia" w:ascii="宋体" w:hAnsi="宋体" w:eastAsia="宋体" w:cs="微软雅黑"/>
          <w:strike w:val="0"/>
          <w:sz w:val="21"/>
          <w:szCs w:val="21"/>
          <w:highlight w:val="none"/>
          <w:shd w:val="clear" w:color="auto" w:fill="ffffff"/>
        </w:rPr>
        <w:t xml:space="preserve">，厂址为</w:t>
      </w:r>
      <w:r>
        <w:rPr>
          <w:rStyle w:val="857"/>
          <w:rFonts w:hint="eastAsia" w:ascii="宋体" w:hAnsi="宋体" w:eastAsia="宋体" w:cs="微软雅黑"/>
          <w:strike w:val="0"/>
          <w:sz w:val="21"/>
          <w:szCs w:val="21"/>
          <w:highlight w:val="none"/>
          <w:u w:val="single"/>
          <w:shd w:val="clear" w:color="auto" w:fill="ffffff"/>
        </w:rPr>
        <w:t xml:space="preserve">（生产厂址）</w:t>
      </w:r>
      <w:r>
        <w:rPr>
          <w:rFonts w:hint="eastAsia" w:ascii="宋体" w:hAnsi="宋体" w:eastAsia="宋体" w:cs="微软雅黑"/>
          <w:strike w:val="0"/>
          <w:sz w:val="21"/>
          <w:szCs w:val="21"/>
          <w:highlight w:val="none"/>
          <w:shd w:val="clear" w:color="auto" w:fill="ffffff"/>
        </w:rPr>
        <w:t xml:space="preserve">。</w:t>
      </w:r>
      <w:r>
        <w:rPr>
          <w:rStyle w:val="857"/>
          <w:rFonts w:hint="eastAsia" w:ascii="宋体" w:hAnsi="宋体" w:eastAsia="宋体" w:cs="微软雅黑"/>
          <w:strike w:val="0"/>
          <w:sz w:val="21"/>
          <w:szCs w:val="21"/>
          <w:highlight w:val="none"/>
          <w:u w:val="single"/>
          <w:shd w:val="clear" w:color="auto" w:fill="ffffff"/>
        </w:rPr>
        <w:t xml:space="preserve">（产品名称</w:t>
      </w:r>
      <w:r>
        <w:rPr>
          <w:rStyle w:val="857"/>
          <w:rFonts w:hint="eastAsia" w:ascii="宋体" w:hAnsi="宋体" w:eastAsia="宋体"/>
          <w:strike w:val="0"/>
          <w:sz w:val="21"/>
          <w:szCs w:val="21"/>
          <w:highlight w:val="none"/>
          <w:u w:val="single"/>
          <w:shd w:val="clear" w:color="auto" w:fill="ffffff"/>
        </w:rPr>
        <w:t xml:space="preserve">2</w:t>
      </w:r>
      <w:r>
        <w:rPr>
          <w:rStyle w:val="857"/>
          <w:rFonts w:hint="eastAsia" w:ascii="宋体" w:hAnsi="宋体" w:eastAsia="宋体" w:cs="微软雅黑"/>
          <w:strike w:val="0"/>
          <w:sz w:val="21"/>
          <w:szCs w:val="21"/>
          <w:highlight w:val="none"/>
          <w:u w:val="single"/>
          <w:shd w:val="clear" w:color="auto" w:fill="ffffff"/>
        </w:rPr>
        <w:t xml:space="preserve">）</w:t>
      </w:r>
      <w:r>
        <w:rPr>
          <w:rFonts w:hint="eastAsia" w:ascii="宋体" w:hAnsi="宋体" w:eastAsia="宋体" w:cs="微软雅黑"/>
          <w:strike w:val="0"/>
          <w:sz w:val="21"/>
          <w:szCs w:val="21"/>
          <w:highlight w:val="none"/>
          <w:shd w:val="clear" w:color="auto" w:fill="ffffff"/>
        </w:rPr>
        <w:t xml:space="preserve">的中国境内生产的组件成本占比</w:t>
      </w:r>
      <w:r>
        <w:rPr>
          <w:rFonts w:ascii="宋体" w:hAnsi="宋体" w:eastAsia="宋体"/>
          <w:strike w:val="0"/>
          <w:sz w:val="21"/>
          <w:szCs w:val="21"/>
          <w:highlight w:val="none"/>
          <w:shd w:val="clear" w:color="auto" w:fill="ffffff"/>
        </w:rPr>
        <w:t xml:space="preserve">≥</w:t>
      </w:r>
      <w:r>
        <w:rPr>
          <w:rStyle w:val="857"/>
          <w:rFonts w:hint="eastAsia" w:ascii="宋体" w:hAnsi="宋体" w:eastAsia="宋体" w:cs="微软雅黑"/>
          <w:strike w:val="0"/>
          <w:sz w:val="21"/>
          <w:szCs w:val="21"/>
          <w:highlight w:val="none"/>
          <w:u w:val="single"/>
          <w:shd w:val="clear" w:color="auto" w:fill="ffffff"/>
        </w:rPr>
        <w:t xml:space="preserve">（规定比例）</w:t>
      </w:r>
      <w:r>
        <w:rPr>
          <w:rFonts w:hint="eastAsia" w:ascii="宋体" w:hAnsi="宋体" w:eastAsia="宋体" w:cs="微软雅黑"/>
          <w:strike w:val="0"/>
          <w:sz w:val="21"/>
          <w:szCs w:val="21"/>
          <w:highlight w:val="none"/>
          <w:shd w:val="clear" w:color="auto" w:fill="ffffff"/>
        </w:rPr>
        <w:t xml:space="preserve">。</w:t>
      </w:r>
      <w:r>
        <w:rPr>
          <w:rStyle w:val="857"/>
          <w:rFonts w:hint="eastAsia" w:ascii="宋体" w:hAnsi="宋体" w:eastAsia="宋体" w:cs="微软雅黑"/>
          <w:strike w:val="0"/>
          <w:sz w:val="21"/>
          <w:szCs w:val="21"/>
          <w:highlight w:val="none"/>
          <w:u w:val="single"/>
          <w:shd w:val="clear" w:color="auto" w:fill="ffffff"/>
        </w:rPr>
        <w:t xml:space="preserve">（产品名称</w:t>
      </w:r>
      <w:r>
        <w:rPr>
          <w:rStyle w:val="857"/>
          <w:rFonts w:hint="eastAsia" w:ascii="宋体" w:hAnsi="宋体" w:eastAsia="宋体"/>
          <w:strike w:val="0"/>
          <w:sz w:val="21"/>
          <w:szCs w:val="21"/>
          <w:highlight w:val="none"/>
          <w:u w:val="single"/>
          <w:shd w:val="clear" w:color="auto" w:fill="ffffff"/>
        </w:rPr>
        <w:t xml:space="preserve">2</w:t>
      </w:r>
      <w:r>
        <w:rPr>
          <w:rStyle w:val="857"/>
          <w:rFonts w:hint="eastAsia" w:ascii="宋体" w:hAnsi="宋体" w:eastAsia="宋体" w:cs="微软雅黑"/>
          <w:strike w:val="0"/>
          <w:sz w:val="21"/>
          <w:szCs w:val="21"/>
          <w:highlight w:val="none"/>
          <w:u w:val="single"/>
          <w:shd w:val="clear" w:color="auto" w:fill="ffffff"/>
        </w:rPr>
        <w:t xml:space="preserve">）</w:t>
      </w:r>
      <w:r>
        <w:rPr>
          <w:rFonts w:hint="eastAsia" w:ascii="宋体" w:hAnsi="宋体" w:eastAsia="宋体" w:cs="微软雅黑"/>
          <w:strike w:val="0"/>
          <w:sz w:val="21"/>
          <w:szCs w:val="21"/>
          <w:highlight w:val="none"/>
          <w:shd w:val="clear" w:color="auto" w:fill="ffffff"/>
        </w:rPr>
        <w:t xml:space="preserve">的</w:t>
      </w:r>
      <w:r>
        <w:rPr>
          <w:rStyle w:val="857"/>
          <w:rFonts w:hint="eastAsia" w:ascii="宋体" w:hAnsi="宋体" w:eastAsia="宋体" w:cs="微软雅黑"/>
          <w:strike w:val="0"/>
          <w:sz w:val="21"/>
          <w:szCs w:val="21"/>
          <w:highlight w:val="none"/>
          <w:u w:val="single"/>
          <w:shd w:val="clear" w:color="auto" w:fill="ffffff"/>
        </w:rPr>
        <w:t xml:space="preserve">（关键组件）</w:t>
      </w:r>
      <w:r>
        <w:rPr>
          <w:rFonts w:hint="eastAsia" w:ascii="宋体" w:hAnsi="宋体" w:eastAsia="宋体" w:cs="微软雅黑"/>
          <w:strike w:val="0"/>
          <w:sz w:val="21"/>
          <w:szCs w:val="21"/>
          <w:highlight w:val="none"/>
          <w:shd w:val="clear" w:color="auto" w:fill="ffffff"/>
        </w:rPr>
        <w:t xml:space="preserve">在中国境内生产。</w:t>
      </w:r>
      <w:r>
        <w:rPr>
          <w:rStyle w:val="857"/>
          <w:rFonts w:hint="eastAsia" w:ascii="宋体" w:hAnsi="宋体" w:eastAsia="宋体" w:cs="微软雅黑"/>
          <w:strike w:val="0"/>
          <w:sz w:val="21"/>
          <w:szCs w:val="21"/>
          <w:highlight w:val="none"/>
          <w:u w:val="single"/>
          <w:shd w:val="clear" w:color="auto" w:fill="ffffff"/>
        </w:rPr>
        <w:t xml:space="preserve">（产品名称</w:t>
      </w:r>
      <w:r>
        <w:rPr>
          <w:rStyle w:val="857"/>
          <w:rFonts w:hint="eastAsia" w:ascii="宋体" w:hAnsi="宋体" w:eastAsia="宋体"/>
          <w:strike w:val="0"/>
          <w:sz w:val="21"/>
          <w:szCs w:val="21"/>
          <w:highlight w:val="none"/>
          <w:u w:val="single"/>
          <w:shd w:val="clear" w:color="auto" w:fill="ffffff"/>
        </w:rPr>
        <w:t xml:space="preserve">2</w:t>
      </w:r>
      <w:r>
        <w:rPr>
          <w:rStyle w:val="857"/>
          <w:rFonts w:hint="eastAsia" w:ascii="宋体" w:hAnsi="宋体" w:eastAsia="宋体" w:cs="微软雅黑"/>
          <w:strike w:val="0"/>
          <w:sz w:val="21"/>
          <w:szCs w:val="21"/>
          <w:highlight w:val="none"/>
          <w:u w:val="single"/>
          <w:shd w:val="clear" w:color="auto" w:fill="ffffff"/>
        </w:rPr>
        <w:t xml:space="preserve">）</w:t>
      </w:r>
      <w:r>
        <w:rPr>
          <w:rFonts w:hint="eastAsia" w:ascii="宋体" w:hAnsi="宋体" w:eastAsia="宋体" w:cs="微软雅黑"/>
          <w:strike w:val="0"/>
          <w:sz w:val="21"/>
          <w:szCs w:val="21"/>
          <w:highlight w:val="none"/>
          <w:shd w:val="clear" w:color="auto" w:fill="ffffff"/>
        </w:rPr>
        <w:t xml:space="preserve">的</w:t>
      </w:r>
      <w:r>
        <w:rPr>
          <w:rStyle w:val="857"/>
          <w:rFonts w:hint="eastAsia" w:ascii="宋体" w:hAnsi="宋体" w:eastAsia="宋体" w:cs="微软雅黑"/>
          <w:strike w:val="0"/>
          <w:sz w:val="21"/>
          <w:szCs w:val="21"/>
          <w:highlight w:val="none"/>
          <w:u w:val="single"/>
          <w:shd w:val="clear" w:color="auto" w:fill="ffffff"/>
        </w:rPr>
        <w:t xml:space="preserve">（关键工序）</w:t>
      </w:r>
      <w:r>
        <w:rPr>
          <w:rFonts w:hint="eastAsia" w:ascii="宋体" w:hAnsi="宋体" w:eastAsia="宋体" w:cs="微软雅黑"/>
          <w:strike w:val="0"/>
          <w:sz w:val="21"/>
          <w:szCs w:val="21"/>
          <w:highlight w:val="none"/>
          <w:shd w:val="clear" w:color="auto" w:fill="ffffff"/>
        </w:rPr>
        <w:t xml:space="preserve">在中国境内完成。</w:t>
      </w:r>
      <w:r/>
    </w:p>
    <w:p>
      <w:pPr>
        <w:pStyle w:val="850"/>
        <w:ind w:firstLine="420"/>
        <w:spacing w:before="24" w:beforeAutospacing="0" w:after="24" w:afterAutospacing="0" w:line="360" w:lineRule="auto"/>
        <w:shd w:val="clear" w:color="auto" w:fill="ffffff"/>
        <w:rPr>
          <w:rFonts w:ascii="宋体" w:hAnsi="宋体" w:eastAsia="宋体"/>
          <w:sz w:val="21"/>
          <w:szCs w:val="21"/>
          <w:highlight w:val="none"/>
          <w:shd w:val="clear" w:color="auto" w:fill="ffffff"/>
        </w:rPr>
      </w:pPr>
      <w:r>
        <w:rPr>
          <w:rFonts w:hint="eastAsia" w:ascii="宋体" w:hAnsi="宋体" w:eastAsia="宋体"/>
          <w:sz w:val="21"/>
          <w:szCs w:val="21"/>
          <w:highlight w:val="none"/>
          <w:shd w:val="clear" w:color="auto" w:fill="ffffff"/>
        </w:rPr>
        <w:t xml:space="preserve">……</w:t>
      </w:r>
      <w:r/>
    </w:p>
    <w:p>
      <w:pPr>
        <w:pStyle w:val="850"/>
        <w:ind w:firstLine="420"/>
        <w:spacing w:before="24" w:beforeAutospacing="0" w:after="24" w:afterAutospacing="0" w:line="360" w:lineRule="auto"/>
        <w:shd w:val="clear" w:color="auto" w:fill="ffffff"/>
        <w:rPr>
          <w:rFonts w:ascii="宋体" w:hAnsi="宋体" w:eastAsia="宋体"/>
          <w:sz w:val="21"/>
          <w:szCs w:val="21"/>
          <w:highlight w:val="none"/>
          <w:shd w:val="clear" w:color="auto" w:fill="ffffff"/>
        </w:rPr>
      </w:pPr>
      <w:r>
        <w:rPr>
          <w:rFonts w:hint="eastAsia" w:ascii="宋体" w:hAnsi="宋体" w:eastAsia="宋体" w:cs="微软雅黑"/>
          <w:sz w:val="21"/>
          <w:szCs w:val="21"/>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sz w:val="21"/>
          <w:szCs w:val="21"/>
          <w:highlight w:val="none"/>
          <w:u w:val="single"/>
          <w:shd w:val="clear" w:color="auto" w:fill="ffffff"/>
        </w:rPr>
        <w:t xml:space="preserve">   </w:t>
      </w:r>
      <w:r>
        <w:rPr>
          <w:rFonts w:hint="eastAsia" w:ascii="宋体" w:hAnsi="宋体" w:eastAsia="宋体"/>
          <w:sz w:val="21"/>
          <w:szCs w:val="21"/>
          <w:highlight w:val="none"/>
          <w:shd w:val="clear" w:color="auto" w:fill="ffffff"/>
        </w:rPr>
        <w:t xml:space="preserve">%</w:t>
      </w:r>
      <w:r>
        <w:rPr>
          <w:rFonts w:hint="eastAsia" w:ascii="宋体" w:hAnsi="宋体" w:eastAsia="宋体" w:cs="微软雅黑"/>
          <w:sz w:val="21"/>
          <w:szCs w:val="21"/>
          <w:highlight w:val="none"/>
          <w:shd w:val="clear" w:color="auto" w:fill="ffffff"/>
        </w:rPr>
        <w:t xml:space="preserve">。</w:t>
      </w:r>
      <w:r/>
    </w:p>
    <w:p>
      <w:pPr>
        <w:pStyle w:val="850"/>
        <w:ind w:firstLine="420"/>
        <w:spacing w:before="24" w:beforeAutospacing="0" w:after="24" w:afterAutospacing="0" w:line="360" w:lineRule="auto"/>
        <w:shd w:val="clear" w:color="auto" w:fill="ffffff"/>
        <w:rPr>
          <w:rFonts w:ascii="宋体" w:hAnsi="宋体" w:eastAsia="宋体"/>
          <w:sz w:val="21"/>
          <w:szCs w:val="21"/>
          <w:highlight w:val="none"/>
        </w:rPr>
      </w:pPr>
      <w:r>
        <w:rPr>
          <w:rFonts w:hint="eastAsia" w:ascii="宋体" w:hAnsi="宋体" w:eastAsia="宋体" w:cs="微软雅黑"/>
          <w:sz w:val="21"/>
          <w:szCs w:val="21"/>
          <w:highlight w:val="none"/>
          <w:shd w:val="clear" w:color="auto" w:fill="ffffff"/>
        </w:rPr>
        <w:t xml:space="preserve">本公司（单位）对上述声明内容的真实性负责。如有虚假，愿承担相应法律责任。</w:t>
      </w:r>
      <w:r/>
    </w:p>
    <w:p>
      <w:pPr>
        <w:pStyle w:val="850"/>
        <w:jc w:val="right"/>
        <w:spacing w:before="24" w:beforeAutospacing="0" w:after="24" w:afterAutospacing="0" w:line="360" w:lineRule="auto"/>
        <w:shd w:val="clear" w:color="auto" w:fill="ffffff"/>
        <w:rPr>
          <w:rFonts w:ascii="宋体" w:hAnsi="宋体" w:eastAsia="宋体"/>
          <w:sz w:val="21"/>
          <w:szCs w:val="21"/>
          <w:highlight w:val="none"/>
        </w:rPr>
      </w:pPr>
      <w:r>
        <w:rPr>
          <w:rFonts w:hint="eastAsia" w:ascii="宋体" w:hAnsi="宋体" w:eastAsia="宋体" w:cs="微软雅黑"/>
          <w:sz w:val="21"/>
          <w:szCs w:val="21"/>
          <w:highlight w:val="none"/>
          <w:shd w:val="clear" w:color="auto" w:fill="ffffff"/>
        </w:rPr>
        <w:t xml:space="preserve">公司（单位）名称（盖章）：　</w:t>
      </w:r>
      <w:r>
        <w:rPr>
          <w:rFonts w:hint="eastAsia" w:ascii="宋体" w:hAnsi="宋体" w:eastAsia="宋体"/>
          <w:sz w:val="21"/>
          <w:szCs w:val="21"/>
          <w:highlight w:val="none"/>
          <w:shd w:val="clear" w:color="auto" w:fill="ffffff"/>
        </w:rPr>
        <w:t xml:space="preserve">        </w:t>
      </w:r>
      <w:r/>
    </w:p>
    <w:p>
      <w:pPr>
        <w:pStyle w:val="850"/>
        <w:jc w:val="right"/>
        <w:spacing w:before="24" w:beforeAutospacing="0" w:after="24" w:afterAutospacing="0" w:line="360" w:lineRule="auto"/>
        <w:shd w:val="clear" w:color="auto" w:fill="ffffff"/>
        <w:rPr>
          <w:rFonts w:ascii="宋体" w:hAnsi="宋体" w:eastAsia="宋体"/>
          <w:sz w:val="21"/>
          <w:szCs w:val="21"/>
          <w:highlight w:val="none"/>
        </w:rPr>
      </w:pPr>
      <w:r>
        <w:rPr>
          <w:rFonts w:hint="eastAsia" w:ascii="宋体" w:hAnsi="宋体" w:eastAsia="宋体" w:cs="微软雅黑"/>
          <w:sz w:val="21"/>
          <w:szCs w:val="21"/>
          <w:highlight w:val="none"/>
          <w:shd w:val="clear" w:color="auto" w:fill="ffffff"/>
        </w:rPr>
        <w:t xml:space="preserve">日期：　</w:t>
      </w:r>
      <w:r>
        <w:rPr>
          <w:rFonts w:hint="eastAsia" w:ascii="宋体" w:hAnsi="宋体" w:eastAsia="宋体"/>
          <w:sz w:val="21"/>
          <w:szCs w:val="21"/>
          <w:highlight w:val="none"/>
          <w:shd w:val="clear" w:color="auto" w:fill="ffffff"/>
        </w:rPr>
        <w:t xml:space="preserve">     </w:t>
      </w:r>
      <w:r>
        <w:rPr>
          <w:rFonts w:hint="eastAsia" w:ascii="宋体" w:hAnsi="宋体" w:eastAsia="宋体" w:cs="微软雅黑"/>
          <w:sz w:val="21"/>
          <w:szCs w:val="21"/>
          <w:highlight w:val="none"/>
          <w:shd w:val="clear" w:color="auto" w:fill="ffffff"/>
        </w:rPr>
        <w:t xml:space="preserve">年　</w:t>
      </w:r>
      <w:r>
        <w:rPr>
          <w:rFonts w:hint="eastAsia" w:ascii="宋体" w:hAnsi="宋体" w:eastAsia="宋体"/>
          <w:sz w:val="21"/>
          <w:szCs w:val="21"/>
          <w:highlight w:val="none"/>
          <w:shd w:val="clear" w:color="auto" w:fill="ffffff"/>
        </w:rPr>
        <w:t xml:space="preserve">  </w:t>
      </w:r>
      <w:r>
        <w:rPr>
          <w:rFonts w:hint="eastAsia" w:ascii="宋体" w:hAnsi="宋体" w:eastAsia="宋体" w:cs="微软雅黑"/>
          <w:sz w:val="21"/>
          <w:szCs w:val="21"/>
          <w:highlight w:val="none"/>
          <w:shd w:val="clear" w:color="auto" w:fill="ffffff"/>
        </w:rPr>
        <w:t xml:space="preserve">月　</w:t>
      </w:r>
      <w:r>
        <w:rPr>
          <w:rFonts w:hint="eastAsia" w:ascii="宋体" w:hAnsi="宋体" w:eastAsia="宋体"/>
          <w:sz w:val="21"/>
          <w:szCs w:val="21"/>
          <w:highlight w:val="none"/>
          <w:shd w:val="clear" w:color="auto" w:fill="ffffff"/>
        </w:rPr>
        <w:t xml:space="preserve">  </w:t>
      </w:r>
      <w:r>
        <w:rPr>
          <w:rFonts w:hint="eastAsia" w:ascii="宋体" w:hAnsi="宋体" w:eastAsia="宋体" w:cs="微软雅黑"/>
          <w:sz w:val="21"/>
          <w:szCs w:val="21"/>
          <w:highlight w:val="none"/>
          <w:shd w:val="clear" w:color="auto" w:fill="ffffff"/>
        </w:rPr>
        <w:t xml:space="preserve">日</w:t>
      </w:r>
      <w:r>
        <w:rPr>
          <w:rFonts w:hint="eastAsia" w:ascii="宋体" w:hAnsi="宋体" w:eastAsia="宋体"/>
          <w:sz w:val="21"/>
          <w:szCs w:val="21"/>
          <w:highlight w:val="none"/>
          <w:shd w:val="clear" w:color="auto" w:fill="ffffff"/>
        </w:rPr>
        <w:t xml:space="preserve">         </w:t>
      </w:r>
      <w:r/>
    </w:p>
    <w:p>
      <w:pPr>
        <w:pStyle w:val="850"/>
        <w:spacing w:before="24" w:beforeAutospacing="0" w:after="24" w:afterAutospacing="0" w:line="360" w:lineRule="auto"/>
        <w:shd w:val="clear" w:color="auto" w:fill="ffffff"/>
        <w:rPr>
          <w:rFonts w:ascii="宋体" w:hAnsi="宋体" w:eastAsia="宋体"/>
          <w:sz w:val="21"/>
          <w:szCs w:val="21"/>
          <w:highlight w:val="none"/>
        </w:rPr>
      </w:pPr>
      <w:r>
        <w:rPr>
          <w:rFonts w:hint="eastAsia" w:ascii="宋体" w:hAnsi="宋体" w:eastAsia="宋体"/>
          <w:sz w:val="21"/>
          <w:szCs w:val="21"/>
          <w:highlight w:val="none"/>
          <w:shd w:val="clear" w:color="auto" w:fill="ffffff"/>
        </w:rPr>
        <w:t xml:space="preserve">__________________</w:t>
      </w:r>
      <w:r/>
    </w:p>
    <w:p>
      <w:pPr>
        <w:pStyle w:val="850"/>
        <w:ind w:firstLine="420"/>
        <w:spacing w:before="24" w:beforeAutospacing="0" w:after="24" w:afterAutospacing="0" w:line="360" w:lineRule="auto"/>
        <w:shd w:val="clear" w:color="auto" w:fill="ffffff"/>
        <w:rPr>
          <w:rFonts w:ascii="宋体" w:hAnsi="宋体" w:eastAsia="宋体"/>
          <w:sz w:val="21"/>
          <w:szCs w:val="21"/>
          <w:highlight w:val="none"/>
        </w:rPr>
      </w:pPr>
      <w:r>
        <w:rPr>
          <w:rFonts w:hint="eastAsia" w:ascii="宋体" w:hAnsi="宋体" w:eastAsia="宋体"/>
          <w:sz w:val="21"/>
          <w:szCs w:val="21"/>
          <w:highlight w:val="none"/>
          <w:shd w:val="clear" w:color="auto" w:fill="ffffff"/>
        </w:rPr>
        <w:t xml:space="preserve">1.</w:t>
      </w:r>
      <w:r>
        <w:rPr>
          <w:rFonts w:hint="eastAsia" w:ascii="宋体" w:hAnsi="宋体" w:eastAsia="宋体" w:cs="微软雅黑"/>
          <w:sz w:val="21"/>
          <w:szCs w:val="21"/>
          <w:highlight w:val="none"/>
          <w:shd w:val="clear" w:color="auto" w:fill="ffffff"/>
        </w:rPr>
        <w:t xml:space="preserve">产品如有型号，请在</w:t>
      </w:r>
      <w:r>
        <w:rPr>
          <w:rFonts w:ascii="宋体" w:hAnsi="宋体" w:eastAsia="宋体"/>
          <w:sz w:val="21"/>
          <w:szCs w:val="21"/>
          <w:highlight w:val="none"/>
          <w:shd w:val="clear" w:color="auto" w:fill="ffffff"/>
        </w:rPr>
        <w:t xml:space="preserve">“</w:t>
      </w:r>
      <w:r>
        <w:rPr>
          <w:rFonts w:hint="eastAsia" w:ascii="宋体" w:hAnsi="宋体" w:eastAsia="宋体" w:cs="微软雅黑"/>
          <w:sz w:val="21"/>
          <w:szCs w:val="21"/>
          <w:highlight w:val="none"/>
          <w:shd w:val="clear" w:color="auto" w:fill="ffffff"/>
        </w:rPr>
        <w:t xml:space="preserve">产品名称</w:t>
      </w:r>
      <w:r>
        <w:rPr>
          <w:rFonts w:ascii="宋体" w:hAnsi="宋体" w:eastAsia="宋体"/>
          <w:sz w:val="21"/>
          <w:szCs w:val="21"/>
          <w:highlight w:val="none"/>
          <w:shd w:val="clear" w:color="auto" w:fill="ffffff"/>
        </w:rPr>
        <w:t xml:space="preserve">”</w:t>
      </w:r>
      <w:r>
        <w:rPr>
          <w:rFonts w:hint="eastAsia" w:ascii="宋体" w:hAnsi="宋体" w:eastAsia="宋体" w:cs="微软雅黑"/>
          <w:sz w:val="21"/>
          <w:szCs w:val="21"/>
          <w:highlight w:val="none"/>
          <w:shd w:val="clear" w:color="auto" w:fill="ffffff"/>
        </w:rPr>
        <w:t xml:space="preserve">栏一并填写。</w:t>
      </w:r>
      <w:r/>
    </w:p>
    <w:p>
      <w:pPr>
        <w:pStyle w:val="850"/>
        <w:ind w:firstLine="420"/>
        <w:spacing w:before="24" w:beforeAutospacing="0" w:after="24" w:afterAutospacing="0" w:line="360" w:lineRule="auto"/>
        <w:shd w:val="clear" w:color="auto" w:fill="ffffff"/>
        <w:rPr>
          <w:rFonts w:ascii="宋体" w:hAnsi="宋体" w:eastAsia="宋体"/>
          <w:sz w:val="21"/>
          <w:szCs w:val="21"/>
          <w:highlight w:val="none"/>
        </w:rPr>
      </w:pPr>
      <w:r>
        <w:rPr>
          <w:rFonts w:hint="eastAsia" w:ascii="宋体" w:hAnsi="宋体" w:eastAsia="宋体"/>
          <w:sz w:val="21"/>
          <w:szCs w:val="21"/>
          <w:highlight w:val="none"/>
          <w:shd w:val="clear" w:color="auto" w:fill="ffffff"/>
        </w:rPr>
        <w:t xml:space="preserve">2.</w:t>
      </w:r>
      <w:r>
        <w:rPr>
          <w:rFonts w:hint="eastAsia" w:ascii="宋体" w:hAnsi="宋体" w:eastAsia="宋体" w:cs="微软雅黑"/>
          <w:sz w:val="21"/>
          <w:szCs w:val="21"/>
          <w:highlight w:val="none"/>
          <w:shd w:val="clear" w:color="auto" w:fill="ffffff"/>
        </w:rPr>
        <w:t xml:space="preserve">生产厂名与厂址应与生产厂营业执照载明的相关信息保持一致。</w:t>
      </w:r>
      <w:r/>
    </w:p>
    <w:p>
      <w:pPr>
        <w:pStyle w:val="850"/>
        <w:ind w:firstLine="420"/>
        <w:spacing w:before="24" w:beforeAutospacing="0" w:after="24" w:afterAutospacing="0" w:line="360" w:lineRule="auto"/>
        <w:shd w:val="clear" w:color="auto" w:fill="ffffff"/>
        <w:rPr>
          <w:rFonts w:ascii="宋体" w:hAnsi="宋体" w:eastAsia="宋体"/>
          <w:b/>
          <w:bCs/>
          <w:sz w:val="21"/>
          <w:szCs w:val="21"/>
          <w:highlight w:val="none"/>
        </w:rPr>
      </w:pPr>
      <w:r>
        <w:rPr>
          <w:rFonts w:hint="eastAsia" w:ascii="宋体" w:hAnsi="宋体" w:eastAsia="宋体"/>
          <w:b/>
          <w:bCs/>
          <w:sz w:val="21"/>
          <w:szCs w:val="21"/>
          <w:highlight w:val="none"/>
          <w:shd w:val="clear" w:color="auto" w:fill="ffffff"/>
        </w:rPr>
        <w:t xml:space="preserve">3.</w:t>
      </w:r>
      <w:r>
        <w:rPr>
          <w:rFonts w:hint="eastAsia" w:ascii="宋体" w:hAnsi="宋体" w:eastAsia="宋体" w:cs="微软雅黑"/>
          <w:b/>
          <w:bCs/>
          <w:sz w:val="21"/>
          <w:szCs w:val="21"/>
          <w:highlight w:val="none"/>
          <w:shd w:val="clear" w:color="auto" w:fill="ffffff"/>
        </w:rPr>
        <w:t xml:space="preserve">该产品的中国境内生产的组件成本占比相关要求实施前，</w:t>
      </w:r>
      <w:r>
        <w:rPr>
          <w:rFonts w:ascii="宋体" w:hAnsi="宋体" w:eastAsia="宋体"/>
          <w:b/>
          <w:bCs/>
          <w:sz w:val="21"/>
          <w:szCs w:val="21"/>
          <w:highlight w:val="none"/>
          <w:shd w:val="clear" w:color="auto" w:fill="ffffff"/>
        </w:rPr>
        <w:t xml:space="preserve">“</w:t>
      </w:r>
      <w:r>
        <w:rPr>
          <w:rFonts w:hint="eastAsia" w:ascii="宋体" w:hAnsi="宋体" w:eastAsia="宋体" w:cs="微软雅黑"/>
          <w:b/>
          <w:bCs/>
          <w:sz w:val="21"/>
          <w:szCs w:val="21"/>
          <w:highlight w:val="none"/>
          <w:shd w:val="clear" w:color="auto" w:fill="ffffff"/>
        </w:rPr>
        <w:t xml:space="preserve">规定比例</w:t>
      </w:r>
      <w:r>
        <w:rPr>
          <w:rFonts w:ascii="宋体" w:hAnsi="宋体" w:eastAsia="宋体"/>
          <w:b/>
          <w:bCs/>
          <w:sz w:val="21"/>
          <w:szCs w:val="21"/>
          <w:highlight w:val="none"/>
          <w:shd w:val="clear" w:color="auto" w:fill="ffffff"/>
        </w:rPr>
        <w:t xml:space="preserve">”</w:t>
      </w:r>
      <w:r>
        <w:rPr>
          <w:rFonts w:hint="eastAsia" w:ascii="宋体" w:hAnsi="宋体" w:eastAsia="宋体" w:cs="微软雅黑"/>
          <w:b/>
          <w:bCs/>
          <w:sz w:val="21"/>
          <w:szCs w:val="21"/>
          <w:highlight w:val="none"/>
          <w:shd w:val="clear" w:color="auto" w:fill="ffffff"/>
        </w:rPr>
        <w:t xml:space="preserve">栏可不填。</w:t>
      </w:r>
      <w:r/>
    </w:p>
    <w:p>
      <w:pPr>
        <w:pStyle w:val="850"/>
        <w:ind w:firstLine="420"/>
        <w:spacing w:before="24" w:beforeAutospacing="0" w:after="24" w:afterAutospacing="0" w:line="360" w:lineRule="auto"/>
        <w:shd w:val="clear" w:color="auto" w:fill="ffffff"/>
        <w:rPr>
          <w:rFonts w:ascii="宋体" w:hAnsi="宋体" w:eastAsia="宋体"/>
          <w:b/>
          <w:bCs/>
          <w:sz w:val="21"/>
          <w:szCs w:val="21"/>
          <w:highlight w:val="none"/>
          <w:shd w:val="clear" w:color="auto" w:fill="ffffff"/>
        </w:rPr>
      </w:pPr>
      <w:r>
        <w:rPr>
          <w:rFonts w:hint="eastAsia" w:ascii="宋体" w:hAnsi="宋体" w:eastAsia="宋体"/>
          <w:b/>
          <w:bCs/>
          <w:sz w:val="21"/>
          <w:szCs w:val="21"/>
          <w:highlight w:val="none"/>
          <w:shd w:val="clear" w:color="auto" w:fill="ffffff"/>
        </w:rPr>
        <w:t xml:space="preserve">4.</w:t>
      </w:r>
      <w:r>
        <w:rPr>
          <w:rFonts w:hint="eastAsia" w:ascii="宋体" w:hAnsi="宋体" w:eastAsia="宋体" w:cs="微软雅黑"/>
          <w:b/>
          <w:bCs/>
          <w:sz w:val="21"/>
          <w:szCs w:val="21"/>
          <w:highlight w:val="none"/>
          <w:shd w:val="clear" w:color="auto" w:fill="ffffff"/>
        </w:rPr>
        <w:t xml:space="preserve">该产品的关键组件要求实施前，</w:t>
      </w:r>
      <w:r>
        <w:rPr>
          <w:rFonts w:ascii="宋体" w:hAnsi="宋体" w:eastAsia="宋体"/>
          <w:b/>
          <w:bCs/>
          <w:sz w:val="21"/>
          <w:szCs w:val="21"/>
          <w:highlight w:val="none"/>
          <w:shd w:val="clear" w:color="auto" w:fill="ffffff"/>
        </w:rPr>
        <w:t xml:space="preserve">“</w:t>
      </w:r>
      <w:r>
        <w:rPr>
          <w:rFonts w:hint="eastAsia" w:ascii="宋体" w:hAnsi="宋体" w:eastAsia="宋体" w:cs="微软雅黑"/>
          <w:b/>
          <w:bCs/>
          <w:sz w:val="21"/>
          <w:szCs w:val="21"/>
          <w:highlight w:val="none"/>
          <w:shd w:val="clear" w:color="auto" w:fill="ffffff"/>
        </w:rPr>
        <w:t xml:space="preserve">关键组件</w:t>
      </w:r>
      <w:r>
        <w:rPr>
          <w:rFonts w:ascii="宋体" w:hAnsi="宋体" w:eastAsia="宋体"/>
          <w:b/>
          <w:bCs/>
          <w:sz w:val="21"/>
          <w:szCs w:val="21"/>
          <w:highlight w:val="none"/>
          <w:shd w:val="clear" w:color="auto" w:fill="ffffff"/>
        </w:rPr>
        <w:t xml:space="preserve">”</w:t>
      </w:r>
      <w:r>
        <w:rPr>
          <w:rFonts w:hint="eastAsia" w:ascii="宋体" w:hAnsi="宋体" w:eastAsia="宋体" w:cs="微软雅黑"/>
          <w:b/>
          <w:bCs/>
          <w:sz w:val="21"/>
          <w:szCs w:val="21"/>
          <w:highlight w:val="none"/>
          <w:shd w:val="clear" w:color="auto" w:fill="ffffff"/>
        </w:rPr>
        <w:t xml:space="preserve">栏可不填。</w:t>
      </w:r>
      <w:r/>
    </w:p>
    <w:p>
      <w:pPr>
        <w:pStyle w:val="850"/>
        <w:ind w:firstLine="420"/>
        <w:spacing w:before="24" w:beforeAutospacing="0" w:after="24" w:afterAutospacing="0" w:line="360" w:lineRule="auto"/>
        <w:shd w:val="clear" w:color="auto" w:fill="ffffff"/>
        <w:rPr>
          <w:rFonts w:ascii="宋体" w:hAnsi="宋体" w:eastAsia="宋体"/>
          <w:b/>
          <w:bCs/>
          <w:sz w:val="21"/>
          <w:szCs w:val="21"/>
          <w:highlight w:val="none"/>
          <w:shd w:val="clear" w:color="auto" w:fill="ffffff"/>
        </w:rPr>
      </w:pPr>
      <w:r>
        <w:rPr>
          <w:rFonts w:hint="eastAsia" w:ascii="宋体" w:hAnsi="宋体" w:eastAsia="宋体"/>
          <w:b/>
          <w:bCs/>
          <w:sz w:val="21"/>
          <w:szCs w:val="21"/>
          <w:highlight w:val="none"/>
          <w:shd w:val="clear" w:color="auto" w:fill="ffffff"/>
        </w:rPr>
        <w:t xml:space="preserve">5.</w:t>
      </w:r>
      <w:r>
        <w:rPr>
          <w:rFonts w:hint="eastAsia" w:ascii="宋体" w:hAnsi="宋体" w:eastAsia="宋体" w:cs="微软雅黑"/>
          <w:b/>
          <w:bCs/>
          <w:sz w:val="21"/>
          <w:szCs w:val="21"/>
          <w:highlight w:val="none"/>
          <w:shd w:val="clear" w:color="auto" w:fill="ffffff"/>
        </w:rPr>
        <w:t xml:space="preserve">该产品的关键工序要求实施前，</w:t>
      </w:r>
      <w:r>
        <w:rPr>
          <w:rFonts w:ascii="宋体" w:hAnsi="宋体" w:eastAsia="宋体"/>
          <w:b/>
          <w:bCs/>
          <w:sz w:val="21"/>
          <w:szCs w:val="21"/>
          <w:highlight w:val="none"/>
          <w:shd w:val="clear" w:color="auto" w:fill="ffffff"/>
        </w:rPr>
        <w:t xml:space="preserve">“</w:t>
      </w:r>
      <w:r>
        <w:rPr>
          <w:rFonts w:hint="eastAsia" w:ascii="宋体" w:hAnsi="宋体" w:eastAsia="宋体" w:cs="微软雅黑"/>
          <w:b/>
          <w:bCs/>
          <w:sz w:val="21"/>
          <w:szCs w:val="21"/>
          <w:highlight w:val="none"/>
          <w:shd w:val="clear" w:color="auto" w:fill="ffffff"/>
        </w:rPr>
        <w:t xml:space="preserve">关键工序</w:t>
      </w:r>
      <w:r>
        <w:rPr>
          <w:rFonts w:ascii="宋体" w:hAnsi="宋体" w:eastAsia="宋体"/>
          <w:b/>
          <w:bCs/>
          <w:sz w:val="21"/>
          <w:szCs w:val="21"/>
          <w:highlight w:val="none"/>
          <w:shd w:val="clear" w:color="auto" w:fill="ffffff"/>
        </w:rPr>
        <w:t xml:space="preserve">”</w:t>
      </w:r>
      <w:r>
        <w:rPr>
          <w:rFonts w:hint="eastAsia" w:ascii="宋体" w:hAnsi="宋体" w:eastAsia="宋体" w:cs="微软雅黑"/>
          <w:b/>
          <w:bCs/>
          <w:sz w:val="21"/>
          <w:szCs w:val="21"/>
          <w:highlight w:val="none"/>
          <w:shd w:val="clear" w:color="auto" w:fill="ffffff"/>
        </w:rPr>
        <w:t xml:space="preserve">栏可不填。</w:t>
      </w:r>
      <w:r/>
    </w:p>
    <w:p>
      <w:pPr>
        <w:pStyle w:val="850"/>
        <w:ind w:firstLine="420"/>
        <w:spacing w:before="24" w:beforeAutospacing="0" w:after="24" w:afterAutospacing="0" w:line="360" w:lineRule="auto"/>
        <w:shd w:val="clear" w:color="auto" w:fill="ffffff"/>
        <w:rPr>
          <w:rFonts w:ascii="宋体" w:hAnsi="宋体" w:eastAsia="宋体"/>
          <w:sz w:val="21"/>
          <w:szCs w:val="21"/>
          <w:highlight w:val="none"/>
        </w:rPr>
      </w:pPr>
      <w:r>
        <w:rPr>
          <w:rFonts w:hint="eastAsia" w:ascii="宋体" w:hAnsi="宋体" w:eastAsia="宋体"/>
          <w:sz w:val="21"/>
          <w:szCs w:val="21"/>
          <w:highlight w:val="none"/>
          <w:shd w:val="clear" w:color="auto" w:fill="ffffff"/>
        </w:rPr>
        <w:t xml:space="preserve">6.</w:t>
      </w:r>
      <w:r>
        <w:rPr>
          <w:rFonts w:hint="eastAsia" w:ascii="宋体" w:hAnsi="宋体" w:eastAsia="宋体" w:cs="微软雅黑"/>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sz w:val="21"/>
          <w:szCs w:val="21"/>
          <w:highlight w:val="none"/>
          <w:shd w:val="clear" w:color="auto" w:fill="ffffff"/>
        </w:rPr>
        <w:t xml:space="preserve">80%</w:t>
      </w:r>
      <w:r>
        <w:rPr>
          <w:rFonts w:hint="eastAsia" w:ascii="宋体" w:hAnsi="宋体" w:eastAsia="宋体" w:cs="微软雅黑"/>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宋体" w:hAnsi="宋体" w:eastAsia="宋体"/>
          <w:sz w:val="21"/>
          <w:szCs w:val="21"/>
          <w:highlight w:val="none"/>
          <w:shd w:val="clear" w:color="auto" w:fill="ffffff"/>
        </w:rPr>
        <w:t xml:space="preserve">20%</w:t>
      </w:r>
      <w:r>
        <w:rPr>
          <w:rFonts w:hint="eastAsia" w:ascii="宋体" w:hAnsi="宋体" w:eastAsia="宋体" w:cs="微软雅黑"/>
          <w:sz w:val="21"/>
          <w:szCs w:val="21"/>
          <w:highlight w:val="none"/>
          <w:shd w:val="clear" w:color="auto" w:fill="ffffff"/>
        </w:rPr>
        <w:t xml:space="preserve">的价格扣除，用扣除后的价格参与评审。供应商未填写比例数值，或比例数值未达到</w:t>
      </w:r>
      <w:r>
        <w:rPr>
          <w:rFonts w:hint="eastAsia" w:ascii="宋体" w:hAnsi="宋体" w:eastAsia="宋体"/>
          <w:sz w:val="21"/>
          <w:szCs w:val="21"/>
          <w:highlight w:val="none"/>
          <w:shd w:val="clear" w:color="auto" w:fill="ffffff"/>
        </w:rPr>
        <w:t xml:space="preserve">80%</w:t>
      </w:r>
      <w:r>
        <w:rPr>
          <w:rFonts w:hint="eastAsia" w:ascii="宋体" w:hAnsi="宋体" w:eastAsia="宋体" w:cs="微软雅黑"/>
          <w:sz w:val="21"/>
          <w:szCs w:val="21"/>
          <w:highlight w:val="none"/>
          <w:shd w:val="clear" w:color="auto" w:fill="ffffff"/>
        </w:rPr>
        <w:t xml:space="preserve">的，将不享受本国产品价格评审优惠。</w:t>
      </w:r>
      <w:r/>
    </w:p>
    <w:p>
      <w:pPr>
        <w:pStyle w:val="861"/>
        <w:rPr>
          <w:sz w:val="21"/>
          <w:szCs w:val="21"/>
          <w:highlight w:val="none"/>
          <w:lang w:eastAsia="zh-CN"/>
        </w:rPr>
      </w:pPr>
      <w:r>
        <w:rPr>
          <w:sz w:val="21"/>
          <w:szCs w:val="21"/>
          <w:highlight w:val="none"/>
          <w:lang w:eastAsia="zh-CN"/>
        </w:rPr>
      </w:r>
      <w:r/>
    </w:p>
    <w:sectPr>
      <w:footnotePr/>
      <w:endnotePr>
        <w:numFmt w:val="decimal"/>
      </w:endnotePr>
      <w:type w:val="nextPage"/>
      <w:pgSz w:w="11906" w:h="16838" w:orient="portrait"/>
      <w:pgMar w:top="1440" w:right="1800" w:bottom="1440" w:left="1800"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方正黑体_GBK">
    <w:panose1 w:val="020B0503020202020204"/>
  </w:font>
  <w:font w:name="Symbol">
    <w:panose1 w:val="05050102010706020507"/>
  </w:font>
  <w:font w:name="仿宋">
    <w:panose1 w:val="02010609060101010101"/>
  </w:font>
  <w:font w:name="方正大黑简体">
    <w:panose1 w:val="020B0503020202020204"/>
  </w:font>
  <w:font w:name="Helvetica">
    <w:panose1 w:val="020B0604020202020204"/>
  </w:font>
  <w:font w:name="Georgia">
    <w:panose1 w:val="02040502050405020303"/>
  </w:font>
  <w:font w:name="Wingdings 2">
    <w:panose1 w:val="05020102010507070707"/>
  </w:font>
  <w:font w:name="方正小标宋_GBK">
    <w:panose1 w:val="020B0503020202020204"/>
  </w:font>
  <w:font w:name="Segoe UI">
    <w:panose1 w:val="020B0502040204020203"/>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Arial Unicode MS">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2"/>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2"/>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0" w:firstLine="425"/>
        <w:tabs>
          <w:tab w:val="left" w:pos="1145" w:leader="none"/>
        </w:tabs>
      </w:pPr>
      <w:rPr>
        <w:rFonts w:hint="eastAsia"/>
      </w:rPr>
    </w:lvl>
    <w:lvl w:ilvl="1">
      <w:start w:val="1"/>
      <w:numFmt w:val="lowerLetter"/>
      <w:isLgl w:val="false"/>
      <w:suff w:val="tab"/>
      <w:lvlText w:val="%2)"/>
      <w:lvlJc w:val="left"/>
      <w:pPr>
        <w:ind w:left="1265" w:hanging="420"/>
        <w:tabs>
          <w:tab w:val="left" w:pos="1265" w:leader="none"/>
        </w:tabs>
      </w:pPr>
      <w:rPr>
        <w:rFonts w:hint="eastAsia"/>
      </w:rPr>
    </w:lvl>
    <w:lvl w:ilvl="2">
      <w:start w:val="1"/>
      <w:numFmt w:val="lowerRoman"/>
      <w:isLgl w:val="false"/>
      <w:suff w:val="tab"/>
      <w:lvlText w:val="%3."/>
      <w:lvlJc w:val="right"/>
      <w:pPr>
        <w:ind w:left="1685" w:hanging="420"/>
        <w:tabs>
          <w:tab w:val="left" w:pos="1685" w:leader="none"/>
        </w:tabs>
      </w:pPr>
      <w:rPr>
        <w:rFonts w:hint="eastAsia"/>
      </w:rPr>
    </w:lvl>
    <w:lvl w:ilvl="3">
      <w:start w:val="1"/>
      <w:numFmt w:val="decimal"/>
      <w:isLgl w:val="false"/>
      <w:suff w:val="tab"/>
      <w:lvlText w:val="%4."/>
      <w:lvlJc w:val="left"/>
      <w:pPr>
        <w:ind w:left="2105" w:hanging="420"/>
        <w:tabs>
          <w:tab w:val="left" w:pos="2105" w:leader="none"/>
        </w:tabs>
      </w:pPr>
      <w:rPr>
        <w:rFonts w:hint="eastAsia"/>
      </w:rPr>
    </w:lvl>
    <w:lvl w:ilvl="4">
      <w:start w:val="1"/>
      <w:numFmt w:val="lowerLetter"/>
      <w:isLgl w:val="false"/>
      <w:suff w:val="tab"/>
      <w:lvlText w:val="%5)"/>
      <w:lvlJc w:val="left"/>
      <w:pPr>
        <w:ind w:left="2525" w:hanging="420"/>
        <w:tabs>
          <w:tab w:val="left" w:pos="2525" w:leader="none"/>
        </w:tabs>
      </w:pPr>
      <w:rPr>
        <w:rFonts w:hint="eastAsia"/>
      </w:rPr>
    </w:lvl>
    <w:lvl w:ilvl="5">
      <w:start w:val="1"/>
      <w:numFmt w:val="lowerRoman"/>
      <w:isLgl w:val="false"/>
      <w:suff w:val="tab"/>
      <w:lvlText w:val="%6."/>
      <w:lvlJc w:val="right"/>
      <w:pPr>
        <w:ind w:left="2945" w:hanging="420"/>
        <w:tabs>
          <w:tab w:val="left" w:pos="2945" w:leader="none"/>
        </w:tabs>
      </w:pPr>
      <w:rPr>
        <w:rFonts w:hint="eastAsia"/>
      </w:rPr>
    </w:lvl>
    <w:lvl w:ilvl="6">
      <w:start w:val="1"/>
      <w:numFmt w:val="decimal"/>
      <w:isLgl w:val="false"/>
      <w:suff w:val="tab"/>
      <w:lvlText w:val="%7."/>
      <w:lvlJc w:val="left"/>
      <w:pPr>
        <w:ind w:left="3365" w:hanging="420"/>
        <w:tabs>
          <w:tab w:val="left" w:pos="3365" w:leader="none"/>
        </w:tabs>
      </w:pPr>
      <w:rPr>
        <w:rFonts w:hint="eastAsia"/>
      </w:rPr>
    </w:lvl>
    <w:lvl w:ilvl="7">
      <w:start w:val="1"/>
      <w:numFmt w:val="lowerLetter"/>
      <w:isLgl w:val="false"/>
      <w:suff w:val="tab"/>
      <w:lvlText w:val="%8)"/>
      <w:lvlJc w:val="left"/>
      <w:pPr>
        <w:ind w:left="3785" w:hanging="420"/>
        <w:tabs>
          <w:tab w:val="left" w:pos="3785" w:leader="none"/>
        </w:tabs>
      </w:pPr>
      <w:rPr>
        <w:rFonts w:hint="eastAsia"/>
      </w:rPr>
    </w:lvl>
    <w:lvl w:ilvl="8">
      <w:start w:val="1"/>
      <w:numFmt w:val="lowerRoman"/>
      <w:isLgl w:val="false"/>
      <w:suff w:val="tab"/>
      <w:lvlText w:val="%9."/>
      <w:lvlJc w:val="right"/>
      <w:pPr>
        <w:ind w:left="4205" w:hanging="420"/>
        <w:tabs>
          <w:tab w:val="left" w:pos="4205" w:leader="none"/>
        </w:tabs>
      </w:pPr>
      <w:rPr>
        <w:rFonts w:hint="eastAsia"/>
      </w:rPr>
    </w:lvl>
  </w:abstractNum>
  <w:abstractNum w:abstractNumId="2">
    <w:multiLevelType w:val="hybridMultilevel"/>
    <w:lvl w:ilvl="0">
      <w:start w:val="1"/>
      <w:numFmt w:val="decimal"/>
      <w:isLgl w:val="false"/>
      <w:suff w:val="nothing"/>
      <w:lvlText w:val="%1、"/>
      <w:lvlJc w:val="left"/>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8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63"/>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64"/>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65"/>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66"/>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67"/>
    <w:uiPriority w:val="9"/>
    <w:unhideWhenUsed/>
    <w:qFormat/>
    <w:pPr>
      <w:keepLines/>
      <w:keepNext/>
      <w:spacing w:before="320" w:after="200"/>
      <w:outlineLvl w:val="4"/>
    </w:pPr>
    <w:rPr>
      <w:rFonts w:ascii="Arial" w:hAnsi="Arial" w:eastAsia="Arial" w:cs="Arial"/>
      <w:b/>
      <w:bCs/>
      <w:sz w:val="24"/>
    </w:rPr>
  </w:style>
  <w:style w:type="paragraph" w:styleId="696">
    <w:name w:val="Heading 6"/>
    <w:basedOn w:val="690"/>
    <w:next w:val="690"/>
    <w:link w:val="768"/>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7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71"/>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First Indent 2"/>
    <w:basedOn w:val="703"/>
    <w:next w:val="690"/>
    <w:uiPriority w:val="0"/>
    <w:qFormat/>
    <w:pPr>
      <w:ind w:left="0" w:firstLine="420"/>
      <w:spacing w:after="0" w:line="360" w:lineRule="auto"/>
    </w:pPr>
    <w:rPr>
      <w:rFonts w:ascii="宋体" w:hAnsi="宋体"/>
      <w:sz w:val="20"/>
      <w:szCs w:val="20"/>
      <w:lang w:eastAsia="en-US"/>
    </w:rPr>
  </w:style>
  <w:style w:type="paragraph" w:styleId="703">
    <w:name w:val="Body Text Indent"/>
    <w:basedOn w:val="690"/>
    <w:next w:val="704"/>
    <w:uiPriority w:val="0"/>
    <w:unhideWhenUsed/>
    <w:qFormat/>
    <w:pPr>
      <w:ind w:left="420"/>
      <w:spacing w:after="120"/>
    </w:pPr>
  </w:style>
  <w:style w:type="paragraph" w:styleId="704">
    <w:name w:val="envelope return"/>
    <w:basedOn w:val="690"/>
    <w:uiPriority w:val="0"/>
    <w:qFormat/>
    <w:rPr>
      <w:rFonts w:ascii="Arial" w:hAnsi="Arial" w:cs="宋体"/>
    </w:rPr>
  </w:style>
  <w:style w:type="paragraph" w:styleId="705">
    <w:name w:val="toc 7"/>
    <w:basedOn w:val="690"/>
    <w:next w:val="690"/>
    <w:uiPriority w:val="39"/>
    <w:unhideWhenUsed/>
    <w:qFormat/>
    <w:pPr>
      <w:ind w:left="1701"/>
      <w:spacing w:after="57"/>
    </w:p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0"/>
    <w:uiPriority w:val="99"/>
    <w:semiHidden/>
    <w:unhideWhenUsed/>
    <w:qFormat/>
    <w:pPr>
      <w:jc w:val="left"/>
    </w:pPr>
  </w:style>
  <w:style w:type="paragraph" w:styleId="708">
    <w:name w:val="toc 5"/>
    <w:basedOn w:val="690"/>
    <w:next w:val="690"/>
    <w:uiPriority w:val="39"/>
    <w:unhideWhenUsed/>
    <w:qFormat/>
    <w:pPr>
      <w:ind w:left="1134"/>
      <w:spacing w:after="57"/>
    </w:pPr>
  </w:style>
  <w:style w:type="paragraph" w:styleId="709">
    <w:name w:val="toc 3"/>
    <w:basedOn w:val="690"/>
    <w:next w:val="690"/>
    <w:uiPriority w:val="39"/>
    <w:unhideWhenUsed/>
    <w:qFormat/>
    <w:pPr>
      <w:ind w:left="567"/>
      <w:spacing w:after="57"/>
    </w:pPr>
  </w:style>
  <w:style w:type="paragraph" w:styleId="710">
    <w:name w:val="toc 8"/>
    <w:basedOn w:val="690"/>
    <w:next w:val="690"/>
    <w:uiPriority w:val="39"/>
    <w:unhideWhenUsed/>
    <w:qFormat/>
    <w:pPr>
      <w:ind w:left="1984"/>
      <w:spacing w:after="57"/>
    </w:pPr>
  </w:style>
  <w:style w:type="paragraph" w:styleId="711">
    <w:name w:val="endnote text"/>
    <w:basedOn w:val="690"/>
    <w:link w:val="800"/>
    <w:uiPriority w:val="99"/>
    <w:semiHidden/>
    <w:unhideWhenUsed/>
    <w:qFormat/>
    <w:rPr>
      <w:sz w:val="20"/>
    </w:rPr>
  </w:style>
  <w:style w:type="paragraph" w:styleId="712">
    <w:name w:val="Footer"/>
    <w:basedOn w:val="690"/>
    <w:link w:val="779"/>
    <w:uiPriority w:val="99"/>
    <w:unhideWhenUsed/>
    <w:qFormat/>
    <w:pPr>
      <w:tabs>
        <w:tab w:val="center" w:pos="7143" w:leader="none"/>
        <w:tab w:val="right" w:pos="14287" w:leader="none"/>
      </w:tabs>
    </w:pPr>
  </w:style>
  <w:style w:type="paragraph" w:styleId="713">
    <w:name w:val="Header"/>
    <w:basedOn w:val="690"/>
    <w:link w:val="778"/>
    <w:uiPriority w:val="99"/>
    <w:unhideWhenUsed/>
    <w:qFormat/>
    <w:pPr>
      <w:tabs>
        <w:tab w:val="center" w:pos="7143" w:leader="none"/>
        <w:tab w:val="right" w:pos="14287" w:leader="none"/>
      </w:tabs>
    </w:pPr>
  </w:style>
  <w:style w:type="paragraph" w:styleId="714">
    <w:name w:val="toc 1"/>
    <w:basedOn w:val="690"/>
    <w:next w:val="690"/>
    <w:uiPriority w:val="39"/>
    <w:unhideWhenUsed/>
    <w:qFormat/>
    <w:pPr>
      <w:spacing w:after="57"/>
    </w:pPr>
  </w:style>
  <w:style w:type="paragraph" w:styleId="715">
    <w:name w:val="toc 4"/>
    <w:basedOn w:val="690"/>
    <w:next w:val="690"/>
    <w:uiPriority w:val="39"/>
    <w:unhideWhenUsed/>
    <w:qFormat/>
    <w:pPr>
      <w:ind w:left="850"/>
      <w:spacing w:after="57"/>
    </w:pPr>
  </w:style>
  <w:style w:type="paragraph" w:styleId="716">
    <w:name w:val="Subtitle"/>
    <w:basedOn w:val="690"/>
    <w:next w:val="690"/>
    <w:link w:val="775"/>
    <w:uiPriority w:val="11"/>
    <w:qFormat/>
    <w:pPr>
      <w:spacing w:before="200" w:after="200"/>
    </w:pPr>
    <w:rPr>
      <w:sz w:val="24"/>
    </w:rPr>
  </w:style>
  <w:style w:type="paragraph" w:styleId="717">
    <w:name w:val="footnote text"/>
    <w:basedOn w:val="690"/>
    <w:link w:val="799"/>
    <w:uiPriority w:val="99"/>
    <w:semiHidden/>
    <w:unhideWhenUsed/>
    <w:qFormat/>
    <w:pPr>
      <w:spacing w:after="40"/>
    </w:pPr>
    <w:rPr>
      <w:sz w:val="18"/>
    </w:rPr>
  </w:style>
  <w:style w:type="paragraph" w:styleId="718">
    <w:name w:val="toc 6"/>
    <w:basedOn w:val="690"/>
    <w:next w:val="690"/>
    <w:uiPriority w:val="39"/>
    <w:unhideWhenUsed/>
    <w:qFormat/>
    <w:pPr>
      <w:ind w:left="1417"/>
      <w:spacing w:after="57"/>
    </w:pPr>
  </w:style>
  <w:style w:type="paragraph" w:styleId="719">
    <w:name w:val="table of figures"/>
    <w:basedOn w:val="690"/>
    <w:next w:val="690"/>
    <w:uiPriority w:val="99"/>
    <w:unhideWhenUsed/>
    <w:qFormat/>
  </w:style>
  <w:style w:type="paragraph" w:styleId="720">
    <w:name w:val="toc 2"/>
    <w:basedOn w:val="690"/>
    <w:next w:val="690"/>
    <w:uiPriority w:val="39"/>
    <w:unhideWhenUsed/>
    <w:qFormat/>
    <w:pPr>
      <w:ind w:left="283"/>
      <w:spacing w:after="57"/>
    </w:pPr>
  </w:style>
  <w:style w:type="paragraph" w:styleId="721">
    <w:name w:val="toc 9"/>
    <w:basedOn w:val="690"/>
    <w:next w:val="690"/>
    <w:uiPriority w:val="39"/>
    <w:unhideWhenUsed/>
    <w:qFormat/>
    <w:pPr>
      <w:ind w:left="2268"/>
      <w:spacing w:after="57"/>
    </w:pPr>
  </w:style>
  <w:style w:type="paragraph" w:styleId="722">
    <w:name w:val="Normal (Web)"/>
    <w:basedOn w:val="690"/>
    <w:uiPriority w:val="99"/>
    <w:semiHidden/>
    <w:unhideWhenUsed/>
    <w:qFormat/>
    <w:pPr>
      <w:ind w:left="0" w:right="0"/>
      <w:jc w:val="left"/>
      <w:spacing w:before="0" w:beforeAutospacing="1" w:after="0" w:afterAutospacing="1"/>
    </w:pPr>
    <w:rPr>
      <w:sz w:val="24"/>
      <w:lang w:val="en-US" w:eastAsia="zh-CN" w:bidi="ar"/>
    </w:rPr>
  </w:style>
  <w:style w:type="paragraph" w:styleId="723">
    <w:name w:val="Title"/>
    <w:basedOn w:val="690"/>
    <w:next w:val="690"/>
    <w:link w:val="774"/>
    <w:uiPriority w:val="10"/>
    <w:qFormat/>
    <w:pPr>
      <w:contextualSpacing/>
      <w:spacing w:before="300" w:after="200"/>
    </w:pPr>
    <w:rPr>
      <w:sz w:val="48"/>
      <w:szCs w:val="48"/>
    </w:r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character" w:styleId="728" w:customStyle="1">
    <w:name w:val="Heading 1 Char"/>
    <w:basedOn w:val="700"/>
    <w:uiPriority w:val="9"/>
    <w:qFormat/>
    <w:rPr>
      <w:rFonts w:ascii="Arial" w:hAnsi="Arial" w:eastAsia="Arial" w:cs="Arial"/>
      <w:sz w:val="40"/>
      <w:szCs w:val="40"/>
    </w:rPr>
  </w:style>
  <w:style w:type="character" w:styleId="729" w:customStyle="1">
    <w:name w:val="Heading 2 Char"/>
    <w:basedOn w:val="700"/>
    <w:uiPriority w:val="9"/>
    <w:qFormat/>
    <w:rPr>
      <w:rFonts w:ascii="Arial" w:hAnsi="Arial" w:eastAsia="Arial" w:cs="Arial"/>
      <w:sz w:val="34"/>
    </w:rPr>
  </w:style>
  <w:style w:type="character" w:styleId="730" w:customStyle="1">
    <w:name w:val="Heading 3 Char"/>
    <w:basedOn w:val="700"/>
    <w:uiPriority w:val="9"/>
    <w:qFormat/>
    <w:rPr>
      <w:rFonts w:ascii="Arial" w:hAnsi="Arial" w:eastAsia="Arial" w:cs="Arial"/>
      <w:sz w:val="30"/>
      <w:szCs w:val="30"/>
    </w:rPr>
  </w:style>
  <w:style w:type="character" w:styleId="731" w:customStyle="1">
    <w:name w:val="Heading 4 Char"/>
    <w:basedOn w:val="700"/>
    <w:uiPriority w:val="9"/>
    <w:qFormat/>
    <w:rPr>
      <w:rFonts w:ascii="Arial" w:hAnsi="Arial" w:eastAsia="Arial" w:cs="Arial"/>
      <w:b/>
      <w:bCs/>
      <w:sz w:val="26"/>
      <w:szCs w:val="26"/>
    </w:rPr>
  </w:style>
  <w:style w:type="character" w:styleId="732" w:customStyle="1">
    <w:name w:val="Heading 5 Char"/>
    <w:basedOn w:val="700"/>
    <w:uiPriority w:val="9"/>
    <w:qFormat/>
    <w:rPr>
      <w:rFonts w:ascii="Arial" w:hAnsi="Arial" w:eastAsia="Arial" w:cs="Arial"/>
      <w:b/>
      <w:bCs/>
      <w:sz w:val="24"/>
      <w:szCs w:val="24"/>
    </w:rPr>
  </w:style>
  <w:style w:type="character" w:styleId="733" w:customStyle="1">
    <w:name w:val="Heading 6 Char"/>
    <w:basedOn w:val="700"/>
    <w:uiPriority w:val="9"/>
    <w:qFormat/>
    <w:rPr>
      <w:rFonts w:ascii="Arial" w:hAnsi="Arial" w:eastAsia="Arial" w:cs="Arial"/>
      <w:b/>
      <w:bCs/>
      <w:sz w:val="22"/>
      <w:szCs w:val="22"/>
    </w:rPr>
  </w:style>
  <w:style w:type="character" w:styleId="734" w:customStyle="1">
    <w:name w:val="Heading 7 Char"/>
    <w:basedOn w:val="700"/>
    <w:uiPriority w:val="9"/>
    <w:qFormat/>
    <w:rPr>
      <w:rFonts w:ascii="Arial" w:hAnsi="Arial" w:eastAsia="Arial" w:cs="Arial"/>
      <w:b/>
      <w:bCs/>
      <w:i/>
      <w:iCs/>
      <w:sz w:val="22"/>
      <w:szCs w:val="22"/>
    </w:rPr>
  </w:style>
  <w:style w:type="character" w:styleId="735" w:customStyle="1">
    <w:name w:val="Heading 8 Char"/>
    <w:basedOn w:val="700"/>
    <w:uiPriority w:val="9"/>
    <w:qFormat/>
    <w:rPr>
      <w:rFonts w:ascii="Arial" w:hAnsi="Arial" w:eastAsia="Arial" w:cs="Arial"/>
      <w:i/>
      <w:iCs/>
      <w:sz w:val="22"/>
      <w:szCs w:val="22"/>
    </w:rPr>
  </w:style>
  <w:style w:type="character" w:styleId="736" w:customStyle="1">
    <w:name w:val="Heading 9 Char"/>
    <w:basedOn w:val="700"/>
    <w:uiPriority w:val="9"/>
    <w:qFormat/>
    <w:rPr>
      <w:rFonts w:ascii="Arial" w:hAnsi="Arial" w:eastAsia="Arial" w:cs="Arial"/>
      <w:i/>
      <w:iCs/>
      <w:sz w:val="21"/>
      <w:szCs w:val="21"/>
    </w:rPr>
  </w:style>
  <w:style w:type="character" w:styleId="737" w:customStyle="1">
    <w:name w:val="Title Char"/>
    <w:basedOn w:val="700"/>
    <w:uiPriority w:val="10"/>
    <w:qFormat/>
    <w:rPr>
      <w:sz w:val="48"/>
      <w:szCs w:val="48"/>
    </w:rPr>
  </w:style>
  <w:style w:type="character" w:styleId="738" w:customStyle="1">
    <w:name w:val="Subtitle Char"/>
    <w:basedOn w:val="700"/>
    <w:uiPriority w:val="11"/>
    <w:qFormat/>
    <w:rPr>
      <w:sz w:val="24"/>
      <w:szCs w:val="24"/>
    </w:rPr>
  </w:style>
  <w:style w:type="character" w:styleId="739" w:customStyle="1">
    <w:name w:val="Header Char"/>
    <w:basedOn w:val="700"/>
    <w:uiPriority w:val="99"/>
    <w:qFormat/>
  </w:style>
  <w:style w:type="character" w:styleId="740" w:customStyle="1">
    <w:name w:val="Caption Char"/>
    <w:uiPriority w:val="99"/>
    <w:qFormat/>
  </w:style>
  <w:style w:type="table" w:styleId="741"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paragraph" w:styleId="762" w:customStyle="1">
    <w:name w:val="TOC Heading"/>
    <w:uiPriority w:val="39"/>
    <w:unhideWhenUsed/>
    <w:qFormat/>
    <w:rPr>
      <w:rFonts w:hint="default" w:ascii="Times New Roman" w:hAnsi="Times New Roman" w:eastAsia="宋体" w:cs="Times New Roman"/>
    </w:rPr>
  </w:style>
  <w:style w:type="character" w:styleId="763" w:customStyle="1">
    <w:name w:val="标题 1 字符1"/>
    <w:link w:val="691"/>
    <w:uiPriority w:val="9"/>
    <w:qFormat/>
    <w:rPr>
      <w:rFonts w:ascii="Arial" w:hAnsi="Arial" w:eastAsia="Arial" w:cs="Arial"/>
      <w:sz w:val="40"/>
      <w:szCs w:val="40"/>
    </w:rPr>
  </w:style>
  <w:style w:type="character" w:styleId="764" w:customStyle="1">
    <w:name w:val="标题 2 字符1"/>
    <w:link w:val="692"/>
    <w:uiPriority w:val="9"/>
    <w:qFormat/>
    <w:rPr>
      <w:rFonts w:ascii="Arial" w:hAnsi="Arial" w:eastAsia="Arial" w:cs="Arial"/>
      <w:sz w:val="34"/>
    </w:rPr>
  </w:style>
  <w:style w:type="character" w:styleId="765" w:customStyle="1">
    <w:name w:val="标题 3 字符1"/>
    <w:link w:val="693"/>
    <w:uiPriority w:val="9"/>
    <w:qFormat/>
    <w:rPr>
      <w:rFonts w:ascii="Arial" w:hAnsi="Arial" w:eastAsia="Arial" w:cs="Arial"/>
      <w:sz w:val="30"/>
      <w:szCs w:val="30"/>
    </w:rPr>
  </w:style>
  <w:style w:type="character" w:styleId="766" w:customStyle="1">
    <w:name w:val="标题 4 字符1"/>
    <w:link w:val="694"/>
    <w:uiPriority w:val="9"/>
    <w:qFormat/>
    <w:rPr>
      <w:rFonts w:ascii="Arial" w:hAnsi="Arial" w:eastAsia="Arial" w:cs="Arial"/>
      <w:b/>
      <w:bCs/>
      <w:sz w:val="26"/>
      <w:szCs w:val="26"/>
    </w:rPr>
  </w:style>
  <w:style w:type="character" w:styleId="767" w:customStyle="1">
    <w:name w:val="标题 5 字符1"/>
    <w:link w:val="695"/>
    <w:uiPriority w:val="9"/>
    <w:qFormat/>
    <w:rPr>
      <w:rFonts w:ascii="Arial" w:hAnsi="Arial" w:eastAsia="Arial" w:cs="Arial"/>
      <w:b/>
      <w:bCs/>
      <w:sz w:val="24"/>
      <w:szCs w:val="24"/>
    </w:rPr>
  </w:style>
  <w:style w:type="character" w:styleId="768" w:customStyle="1">
    <w:name w:val="标题 6 字符1"/>
    <w:link w:val="696"/>
    <w:uiPriority w:val="9"/>
    <w:qFormat/>
    <w:rPr>
      <w:rFonts w:ascii="Arial" w:hAnsi="Arial" w:eastAsia="Arial" w:cs="Arial"/>
      <w:b/>
      <w:bCs/>
      <w:sz w:val="22"/>
      <w:szCs w:val="22"/>
    </w:rPr>
  </w:style>
  <w:style w:type="character" w:styleId="769" w:customStyle="1">
    <w:name w:val="标题 7 字符1"/>
    <w:link w:val="697"/>
    <w:uiPriority w:val="9"/>
    <w:qFormat/>
    <w:rPr>
      <w:rFonts w:ascii="Arial" w:hAnsi="Arial" w:eastAsia="Arial" w:cs="Arial"/>
      <w:b/>
      <w:bCs/>
      <w:i/>
      <w:iCs/>
      <w:sz w:val="22"/>
      <w:szCs w:val="22"/>
    </w:rPr>
  </w:style>
  <w:style w:type="character" w:styleId="770" w:customStyle="1">
    <w:name w:val="标题 8 字符1"/>
    <w:link w:val="698"/>
    <w:uiPriority w:val="9"/>
    <w:qFormat/>
    <w:rPr>
      <w:rFonts w:ascii="Arial" w:hAnsi="Arial" w:eastAsia="Arial" w:cs="Arial"/>
      <w:i/>
      <w:iCs/>
      <w:sz w:val="22"/>
      <w:szCs w:val="22"/>
    </w:rPr>
  </w:style>
  <w:style w:type="character" w:styleId="771" w:customStyle="1">
    <w:name w:val="标题 9 字符1"/>
    <w:link w:val="699"/>
    <w:uiPriority w:val="9"/>
    <w:qFormat/>
    <w:rPr>
      <w:rFonts w:ascii="Arial" w:hAnsi="Arial" w:eastAsia="Arial" w:cs="Arial"/>
      <w:i/>
      <w:iCs/>
      <w:sz w:val="21"/>
      <w:szCs w:val="21"/>
    </w:rPr>
  </w:style>
  <w:style w:type="paragraph" w:styleId="772">
    <w:name w:val="List Paragraph"/>
    <w:basedOn w:val="690"/>
    <w:uiPriority w:val="34"/>
    <w:qFormat/>
    <w:pPr>
      <w:contextualSpacing/>
      <w:ind w:left="720"/>
    </w:pPr>
  </w:style>
  <w:style w:type="paragraph" w:styleId="773">
    <w:name w:val="No Spacing"/>
    <w:uiPriority w:val="1"/>
    <w:qFormat/>
    <w:rPr>
      <w:rFonts w:hint="default" w:ascii="Times New Roman" w:hAnsi="Times New Roman" w:eastAsia="宋体" w:cs="Times New Roman"/>
      <w:lang w:val="en-US" w:eastAsia="zh-CN" w:bidi="ar-SA"/>
    </w:rPr>
  </w:style>
  <w:style w:type="character" w:styleId="774" w:customStyle="1">
    <w:name w:val="标题 字符1"/>
    <w:link w:val="723"/>
    <w:uiPriority w:val="10"/>
    <w:qFormat/>
    <w:rPr>
      <w:sz w:val="48"/>
      <w:szCs w:val="48"/>
    </w:rPr>
  </w:style>
  <w:style w:type="character" w:styleId="775" w:customStyle="1">
    <w:name w:val="副标题 字符1"/>
    <w:link w:val="716"/>
    <w:uiPriority w:val="11"/>
    <w:qFormat/>
    <w:rPr>
      <w:sz w:val="24"/>
      <w:szCs w:val="24"/>
    </w:rPr>
  </w:style>
  <w:style w:type="paragraph" w:styleId="776">
    <w:name w:val="Quote"/>
    <w:basedOn w:val="690"/>
    <w:next w:val="690"/>
    <w:uiPriority w:val="29"/>
    <w:qFormat/>
    <w:pPr>
      <w:ind w:left="720" w:right="720"/>
    </w:pPr>
    <w:rPr>
      <w:i/>
    </w:rPr>
  </w:style>
  <w:style w:type="paragraph" w:styleId="777">
    <w:name w:val="Intense Quote"/>
    <w:basedOn w:val="690"/>
    <w:next w:val="6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页眉 字符1"/>
    <w:link w:val="713"/>
    <w:uiPriority w:val="99"/>
    <w:qFormat/>
  </w:style>
  <w:style w:type="character" w:styleId="779" w:customStyle="1">
    <w:name w:val="页脚 字符1"/>
    <w:link w:val="712"/>
    <w:uiPriority w:val="99"/>
    <w:qFormat/>
  </w:style>
  <w:style w:type="table" w:styleId="780" w:customStyle="1">
    <w:name w:val="无格式表格 11"/>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网格表 2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网格表 3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网格表 5 深色1"/>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网格表 6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网格表 7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清单表 2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清单表 3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4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5 深色1"/>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清单表 6 彩色1"/>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清单表 7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9" w:customStyle="1">
    <w:name w:val="脚注文本 字符1"/>
    <w:link w:val="717"/>
    <w:uiPriority w:val="99"/>
    <w:qFormat/>
    <w:rPr>
      <w:sz w:val="18"/>
    </w:rPr>
  </w:style>
  <w:style w:type="character" w:styleId="800" w:customStyle="1">
    <w:name w:val="尾注文本 字符1"/>
    <w:link w:val="711"/>
    <w:uiPriority w:val="99"/>
    <w:qFormat/>
    <w:rPr>
      <w:sz w:val="20"/>
    </w:rPr>
  </w:style>
  <w:style w:type="paragraph" w:styleId="801" w:customStyle="1">
    <w:name w:val="TOC 标题1"/>
    <w:uiPriority w:val="39"/>
    <w:unhideWhenUsed/>
    <w:qFormat/>
    <w:rPr>
      <w:rFonts w:hint="default" w:ascii="Times New Roman" w:hAnsi="Times New Roman" w:eastAsia="宋体" w:cs="Times New Roman"/>
      <w:lang w:val="en-US" w:eastAsia="zh-CN" w:bidi="ar-SA"/>
    </w:rPr>
  </w:style>
  <w:style w:type="paragraph" w:styleId="802" w:customStyle="1">
    <w:name w:val="标题 111"/>
    <w:basedOn w:val="690"/>
    <w:next w:val="690"/>
    <w:link w:val="813"/>
    <w:uiPriority w:val="9"/>
    <w:qFormat/>
    <w:pPr>
      <w:keepLines/>
      <w:keepNext/>
      <w:spacing w:before="480" w:after="200"/>
      <w:outlineLvl w:val="0"/>
    </w:pPr>
    <w:rPr>
      <w:rFonts w:ascii="Arial" w:hAnsi="Arial" w:eastAsia="Arial" w:cs="Arial"/>
      <w:sz w:val="40"/>
      <w:szCs w:val="40"/>
    </w:rPr>
  </w:style>
  <w:style w:type="paragraph" w:styleId="803" w:customStyle="1">
    <w:name w:val="标题 211"/>
    <w:basedOn w:val="690"/>
    <w:next w:val="690"/>
    <w:link w:val="814"/>
    <w:uiPriority w:val="9"/>
    <w:unhideWhenUsed/>
    <w:qFormat/>
    <w:pPr>
      <w:keepLines/>
      <w:keepNext/>
      <w:spacing w:before="360" w:after="200"/>
      <w:outlineLvl w:val="1"/>
    </w:pPr>
    <w:rPr>
      <w:rFonts w:ascii="Arial" w:hAnsi="Arial" w:eastAsia="Arial" w:cs="Arial"/>
      <w:sz w:val="34"/>
    </w:rPr>
  </w:style>
  <w:style w:type="paragraph" w:styleId="804" w:customStyle="1">
    <w:name w:val="标题 311"/>
    <w:basedOn w:val="690"/>
    <w:next w:val="690"/>
    <w:link w:val="815"/>
    <w:uiPriority w:val="9"/>
    <w:unhideWhenUsed/>
    <w:qFormat/>
    <w:pPr>
      <w:keepLines/>
      <w:keepNext/>
      <w:spacing w:before="320" w:after="200"/>
      <w:outlineLvl w:val="2"/>
    </w:pPr>
    <w:rPr>
      <w:rFonts w:ascii="Arial" w:hAnsi="Arial" w:eastAsia="Arial" w:cs="Arial"/>
      <w:sz w:val="30"/>
      <w:szCs w:val="30"/>
    </w:rPr>
  </w:style>
  <w:style w:type="paragraph" w:styleId="805" w:customStyle="1">
    <w:name w:val="标题 412"/>
    <w:basedOn w:val="690"/>
    <w:next w:val="690"/>
    <w:link w:val="816"/>
    <w:uiPriority w:val="9"/>
    <w:unhideWhenUsed/>
    <w:qFormat/>
    <w:pPr>
      <w:keepLines/>
      <w:keepNext/>
      <w:spacing w:before="320" w:after="200"/>
      <w:outlineLvl w:val="3"/>
    </w:pPr>
    <w:rPr>
      <w:rFonts w:ascii="Arial" w:hAnsi="Arial" w:eastAsia="Arial" w:cs="Arial"/>
      <w:b/>
      <w:bCs/>
      <w:sz w:val="26"/>
      <w:szCs w:val="26"/>
    </w:rPr>
  </w:style>
  <w:style w:type="paragraph" w:styleId="806" w:customStyle="1">
    <w:name w:val="标题 511"/>
    <w:basedOn w:val="690"/>
    <w:next w:val="690"/>
    <w:link w:val="817"/>
    <w:uiPriority w:val="9"/>
    <w:unhideWhenUsed/>
    <w:qFormat/>
    <w:pPr>
      <w:keepLines/>
      <w:keepNext/>
      <w:spacing w:before="320" w:after="200"/>
      <w:outlineLvl w:val="4"/>
    </w:pPr>
    <w:rPr>
      <w:rFonts w:ascii="Arial" w:hAnsi="Arial" w:eastAsia="Arial" w:cs="Arial"/>
      <w:b/>
      <w:bCs/>
      <w:sz w:val="24"/>
    </w:rPr>
  </w:style>
  <w:style w:type="paragraph" w:styleId="807" w:customStyle="1">
    <w:name w:val="标题 611"/>
    <w:basedOn w:val="690"/>
    <w:next w:val="690"/>
    <w:link w:val="818"/>
    <w:uiPriority w:val="9"/>
    <w:unhideWhenUsed/>
    <w:qFormat/>
    <w:pPr>
      <w:keepLines/>
      <w:keepNext/>
      <w:spacing w:before="320" w:after="200"/>
      <w:outlineLvl w:val="5"/>
    </w:pPr>
    <w:rPr>
      <w:rFonts w:ascii="Arial" w:hAnsi="Arial" w:eastAsia="Arial" w:cs="Arial"/>
      <w:b/>
      <w:bCs/>
      <w:sz w:val="22"/>
      <w:szCs w:val="22"/>
    </w:rPr>
  </w:style>
  <w:style w:type="paragraph" w:styleId="808" w:customStyle="1">
    <w:name w:val="标题 711"/>
    <w:basedOn w:val="690"/>
    <w:next w:val="690"/>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809" w:customStyle="1">
    <w:name w:val="标题 811"/>
    <w:basedOn w:val="690"/>
    <w:next w:val="690"/>
    <w:link w:val="820"/>
    <w:uiPriority w:val="9"/>
    <w:unhideWhenUsed/>
    <w:qFormat/>
    <w:pPr>
      <w:keepLines/>
      <w:keepNext/>
      <w:spacing w:before="320" w:after="200"/>
      <w:outlineLvl w:val="7"/>
    </w:pPr>
    <w:rPr>
      <w:rFonts w:ascii="Arial" w:hAnsi="Arial" w:eastAsia="Arial" w:cs="Arial"/>
      <w:i/>
      <w:iCs/>
      <w:sz w:val="22"/>
      <w:szCs w:val="22"/>
    </w:rPr>
  </w:style>
  <w:style w:type="paragraph" w:styleId="810" w:customStyle="1">
    <w:name w:val="标题 911"/>
    <w:basedOn w:val="690"/>
    <w:next w:val="690"/>
    <w:link w:val="821"/>
    <w:uiPriority w:val="9"/>
    <w:unhideWhenUsed/>
    <w:qFormat/>
    <w:pPr>
      <w:keepLines/>
      <w:keepNext/>
      <w:spacing w:before="320" w:after="200"/>
      <w:outlineLvl w:val="8"/>
    </w:pPr>
    <w:rPr>
      <w:rFonts w:ascii="Arial" w:hAnsi="Arial" w:eastAsia="Arial" w:cs="Arial"/>
      <w:i/>
      <w:iCs/>
      <w:szCs w:val="21"/>
    </w:rPr>
  </w:style>
  <w:style w:type="character" w:styleId="811" w:customStyle="1">
    <w:name w:val="默认段落字体11"/>
    <w:uiPriority w:val="1"/>
    <w:unhideWhenUsed/>
    <w:qFormat/>
  </w:style>
  <w:style w:type="table" w:styleId="812" w:customStyle="1">
    <w:name w:val="普通表格11"/>
    <w:uiPriority w:val="99"/>
    <w:unhideWhenUsed/>
    <w:qFormat/>
    <w:tblPr>
      <w:tblCellMar>
        <w:left w:w="0" w:type="dxa"/>
        <w:top w:w="0" w:type="dxa"/>
        <w:right w:w="0" w:type="dxa"/>
        <w:bottom w:w="0" w:type="dxa"/>
      </w:tblCellMar>
    </w:tblPr>
  </w:style>
  <w:style w:type="character" w:styleId="813" w:customStyle="1">
    <w:name w:val="标题 1 字符"/>
    <w:link w:val="802"/>
    <w:uiPriority w:val="9"/>
    <w:qFormat/>
    <w:rPr>
      <w:rFonts w:ascii="Arial" w:hAnsi="Arial" w:eastAsia="Arial" w:cs="Arial"/>
      <w:sz w:val="40"/>
      <w:szCs w:val="40"/>
    </w:rPr>
  </w:style>
  <w:style w:type="character" w:styleId="814" w:customStyle="1">
    <w:name w:val="标题 2 字符"/>
    <w:link w:val="803"/>
    <w:uiPriority w:val="9"/>
    <w:qFormat/>
    <w:rPr>
      <w:rFonts w:ascii="Arial" w:hAnsi="Arial" w:eastAsia="Arial" w:cs="Arial"/>
      <w:sz w:val="34"/>
    </w:rPr>
  </w:style>
  <w:style w:type="character" w:styleId="815" w:customStyle="1">
    <w:name w:val="标题 3 字符"/>
    <w:link w:val="804"/>
    <w:uiPriority w:val="9"/>
    <w:qFormat/>
    <w:rPr>
      <w:rFonts w:ascii="Arial" w:hAnsi="Arial" w:eastAsia="Arial" w:cs="Arial"/>
      <w:sz w:val="30"/>
      <w:szCs w:val="30"/>
    </w:rPr>
  </w:style>
  <w:style w:type="character" w:styleId="816" w:customStyle="1">
    <w:name w:val="标题 4 字符"/>
    <w:link w:val="805"/>
    <w:uiPriority w:val="9"/>
    <w:qFormat/>
    <w:rPr>
      <w:rFonts w:ascii="Arial" w:hAnsi="Arial" w:eastAsia="Arial" w:cs="Arial"/>
      <w:b/>
      <w:bCs/>
      <w:sz w:val="26"/>
      <w:szCs w:val="26"/>
    </w:rPr>
  </w:style>
  <w:style w:type="character" w:styleId="817" w:customStyle="1">
    <w:name w:val="标题 5 字符"/>
    <w:link w:val="806"/>
    <w:uiPriority w:val="9"/>
    <w:qFormat/>
    <w:rPr>
      <w:rFonts w:ascii="Arial" w:hAnsi="Arial" w:eastAsia="Arial" w:cs="Arial"/>
      <w:b/>
      <w:bCs/>
      <w:sz w:val="24"/>
      <w:szCs w:val="24"/>
    </w:rPr>
  </w:style>
  <w:style w:type="character" w:styleId="818" w:customStyle="1">
    <w:name w:val="标题 6 字符"/>
    <w:link w:val="807"/>
    <w:uiPriority w:val="9"/>
    <w:qFormat/>
    <w:rPr>
      <w:rFonts w:ascii="Arial" w:hAnsi="Arial" w:eastAsia="Arial" w:cs="Arial"/>
      <w:b/>
      <w:bCs/>
      <w:sz w:val="22"/>
      <w:szCs w:val="22"/>
    </w:rPr>
  </w:style>
  <w:style w:type="character" w:styleId="819" w:customStyle="1">
    <w:name w:val="标题 7 字符"/>
    <w:link w:val="808"/>
    <w:uiPriority w:val="9"/>
    <w:qFormat/>
    <w:rPr>
      <w:rFonts w:ascii="Arial" w:hAnsi="Arial" w:eastAsia="Arial" w:cs="Arial"/>
      <w:b/>
      <w:bCs/>
      <w:i/>
      <w:iCs/>
      <w:sz w:val="22"/>
      <w:szCs w:val="22"/>
    </w:rPr>
  </w:style>
  <w:style w:type="character" w:styleId="820" w:customStyle="1">
    <w:name w:val="标题 8 字符"/>
    <w:link w:val="809"/>
    <w:uiPriority w:val="9"/>
    <w:qFormat/>
    <w:rPr>
      <w:rFonts w:ascii="Arial" w:hAnsi="Arial" w:eastAsia="Arial" w:cs="Arial"/>
      <w:i/>
      <w:iCs/>
      <w:sz w:val="22"/>
      <w:szCs w:val="22"/>
    </w:rPr>
  </w:style>
  <w:style w:type="character" w:styleId="821" w:customStyle="1">
    <w:name w:val="标题 9 字符"/>
    <w:link w:val="810"/>
    <w:uiPriority w:val="9"/>
    <w:qFormat/>
    <w:rPr>
      <w:rFonts w:ascii="Arial" w:hAnsi="Arial" w:eastAsia="Arial" w:cs="Arial"/>
      <w:i/>
      <w:iCs/>
      <w:sz w:val="21"/>
      <w:szCs w:val="21"/>
    </w:rPr>
  </w:style>
  <w:style w:type="paragraph" w:styleId="822" w:customStyle="1">
    <w:name w:val="目录 711"/>
    <w:basedOn w:val="690"/>
    <w:next w:val="690"/>
    <w:uiPriority w:val="39"/>
    <w:unhideWhenUsed/>
    <w:qFormat/>
    <w:pPr>
      <w:ind w:left="1701"/>
      <w:spacing w:after="57"/>
    </w:pPr>
  </w:style>
  <w:style w:type="paragraph" w:styleId="823" w:customStyle="1">
    <w:name w:val="题注1"/>
    <w:basedOn w:val="690"/>
    <w:next w:val="690"/>
    <w:uiPriority w:val="35"/>
    <w:unhideWhenUsed/>
    <w:qFormat/>
    <w:pPr>
      <w:spacing w:line="276" w:lineRule="auto"/>
    </w:pPr>
    <w:rPr>
      <w:b/>
      <w:bCs/>
      <w:color w:val="4f81bd"/>
      <w:sz w:val="18"/>
      <w:szCs w:val="18"/>
    </w:rPr>
  </w:style>
  <w:style w:type="paragraph" w:styleId="824" w:customStyle="1">
    <w:name w:val="批注文字11"/>
    <w:basedOn w:val="690"/>
    <w:link w:val="825"/>
    <w:uiPriority w:val="99"/>
    <w:unhideWhenUsed/>
    <w:qFormat/>
    <w:pPr>
      <w:jc w:val="left"/>
    </w:pPr>
  </w:style>
  <w:style w:type="character" w:styleId="825" w:customStyle="1">
    <w:name w:val="批注文字 字符"/>
    <w:link w:val="824"/>
    <w:uiPriority w:val="99"/>
    <w:semiHidden/>
    <w:qFormat/>
    <w:rPr>
      <w:sz w:val="21"/>
      <w:szCs w:val="24"/>
    </w:rPr>
  </w:style>
  <w:style w:type="paragraph" w:styleId="826" w:customStyle="1">
    <w:name w:val="正文文本111"/>
    <w:basedOn w:val="690"/>
    <w:uiPriority w:val="0"/>
    <w:qFormat/>
    <w:pPr>
      <w:spacing w:after="120"/>
    </w:pPr>
  </w:style>
  <w:style w:type="paragraph" w:styleId="827" w:customStyle="1">
    <w:name w:val="正文文本缩进12"/>
    <w:basedOn w:val="690"/>
    <w:uiPriority w:val="99"/>
    <w:unhideWhenUsed/>
    <w:qFormat/>
    <w:pPr>
      <w:ind w:left="420"/>
      <w:spacing w:after="120"/>
    </w:pPr>
  </w:style>
  <w:style w:type="paragraph" w:styleId="828" w:customStyle="1">
    <w:name w:val="索引 411"/>
    <w:basedOn w:val="690"/>
    <w:next w:val="690"/>
    <w:uiPriority w:val="0"/>
    <w:qFormat/>
    <w:pPr>
      <w:ind w:left="1260"/>
    </w:pPr>
  </w:style>
  <w:style w:type="paragraph" w:styleId="829" w:customStyle="1">
    <w:name w:val="目录 511"/>
    <w:basedOn w:val="690"/>
    <w:next w:val="690"/>
    <w:uiPriority w:val="39"/>
    <w:unhideWhenUsed/>
    <w:qFormat/>
    <w:pPr>
      <w:ind w:left="1134"/>
      <w:spacing w:after="57"/>
    </w:pPr>
  </w:style>
  <w:style w:type="paragraph" w:styleId="830" w:customStyle="1">
    <w:name w:val="目录 311"/>
    <w:basedOn w:val="690"/>
    <w:next w:val="690"/>
    <w:uiPriority w:val="39"/>
    <w:unhideWhenUsed/>
    <w:qFormat/>
    <w:pPr>
      <w:ind w:left="567"/>
      <w:spacing w:after="57"/>
    </w:pPr>
  </w:style>
  <w:style w:type="paragraph" w:styleId="831" w:customStyle="1">
    <w:name w:val="目录 811"/>
    <w:basedOn w:val="690"/>
    <w:next w:val="690"/>
    <w:uiPriority w:val="39"/>
    <w:unhideWhenUsed/>
    <w:qFormat/>
    <w:pPr>
      <w:ind w:left="1984"/>
      <w:spacing w:after="57"/>
    </w:pPr>
  </w:style>
  <w:style w:type="paragraph" w:styleId="832" w:customStyle="1">
    <w:name w:val="尾注文本11"/>
    <w:basedOn w:val="690"/>
    <w:link w:val="833"/>
    <w:uiPriority w:val="99"/>
    <w:unhideWhenUsed/>
    <w:qFormat/>
    <w:rPr>
      <w:sz w:val="20"/>
    </w:rPr>
  </w:style>
  <w:style w:type="character" w:styleId="833" w:customStyle="1">
    <w:name w:val="尾注文本 字符"/>
    <w:link w:val="832"/>
    <w:uiPriority w:val="99"/>
    <w:qFormat/>
    <w:rPr>
      <w:sz w:val="20"/>
    </w:rPr>
  </w:style>
  <w:style w:type="paragraph" w:styleId="834" w:customStyle="1">
    <w:name w:val="批注框文本12"/>
    <w:basedOn w:val="690"/>
    <w:link w:val="835"/>
    <w:uiPriority w:val="99"/>
    <w:unhideWhenUsed/>
    <w:qFormat/>
    <w:rPr>
      <w:sz w:val="18"/>
      <w:szCs w:val="18"/>
    </w:rPr>
  </w:style>
  <w:style w:type="character" w:styleId="835" w:customStyle="1">
    <w:name w:val="批注框文本 字符"/>
    <w:link w:val="834"/>
    <w:uiPriority w:val="99"/>
    <w:semiHidden/>
    <w:qFormat/>
    <w:rPr>
      <w:sz w:val="18"/>
      <w:szCs w:val="18"/>
    </w:rPr>
  </w:style>
  <w:style w:type="paragraph" w:styleId="836" w:customStyle="1">
    <w:name w:val="页脚11"/>
    <w:basedOn w:val="690"/>
    <w:link w:val="837"/>
    <w:uiPriority w:val="99"/>
    <w:unhideWhenUsed/>
    <w:qFormat/>
    <w:pPr>
      <w:tabs>
        <w:tab w:val="center" w:pos="7143" w:leader="none"/>
        <w:tab w:val="right" w:pos="14287" w:leader="none"/>
      </w:tabs>
    </w:pPr>
  </w:style>
  <w:style w:type="character" w:styleId="837" w:customStyle="1">
    <w:name w:val="页脚 字符"/>
    <w:link w:val="836"/>
    <w:uiPriority w:val="99"/>
    <w:qFormat/>
  </w:style>
  <w:style w:type="paragraph" w:styleId="838" w:customStyle="1">
    <w:name w:val="页眉11"/>
    <w:basedOn w:val="690"/>
    <w:link w:val="839"/>
    <w:uiPriority w:val="99"/>
    <w:unhideWhenUsed/>
    <w:qFormat/>
    <w:pPr>
      <w:tabs>
        <w:tab w:val="center" w:pos="7143" w:leader="none"/>
        <w:tab w:val="right" w:pos="14287" w:leader="none"/>
      </w:tabs>
    </w:pPr>
  </w:style>
  <w:style w:type="character" w:styleId="839" w:customStyle="1">
    <w:name w:val="页眉 字符"/>
    <w:link w:val="838"/>
    <w:uiPriority w:val="99"/>
    <w:qFormat/>
  </w:style>
  <w:style w:type="paragraph" w:styleId="840" w:customStyle="1">
    <w:name w:val="目录 111"/>
    <w:basedOn w:val="690"/>
    <w:next w:val="690"/>
    <w:uiPriority w:val="39"/>
    <w:unhideWhenUsed/>
    <w:qFormat/>
    <w:pPr>
      <w:spacing w:after="57"/>
    </w:pPr>
  </w:style>
  <w:style w:type="paragraph" w:styleId="841" w:customStyle="1">
    <w:name w:val="目录 411"/>
    <w:basedOn w:val="690"/>
    <w:next w:val="690"/>
    <w:uiPriority w:val="39"/>
    <w:unhideWhenUsed/>
    <w:qFormat/>
    <w:pPr>
      <w:ind w:left="850"/>
      <w:spacing w:after="57"/>
    </w:pPr>
  </w:style>
  <w:style w:type="paragraph" w:styleId="842" w:customStyle="1">
    <w:name w:val="副标题11"/>
    <w:basedOn w:val="690"/>
    <w:next w:val="690"/>
    <w:link w:val="843"/>
    <w:uiPriority w:val="11"/>
    <w:qFormat/>
    <w:pPr>
      <w:spacing w:before="200" w:after="200"/>
    </w:pPr>
    <w:rPr>
      <w:sz w:val="24"/>
    </w:rPr>
  </w:style>
  <w:style w:type="character" w:styleId="843" w:customStyle="1">
    <w:name w:val="副标题 字符"/>
    <w:link w:val="842"/>
    <w:uiPriority w:val="11"/>
    <w:qFormat/>
    <w:rPr>
      <w:sz w:val="24"/>
      <w:szCs w:val="24"/>
    </w:rPr>
  </w:style>
  <w:style w:type="paragraph" w:styleId="844" w:customStyle="1">
    <w:name w:val="脚注文本11"/>
    <w:basedOn w:val="690"/>
    <w:link w:val="845"/>
    <w:uiPriority w:val="99"/>
    <w:unhideWhenUsed/>
    <w:qFormat/>
    <w:pPr>
      <w:spacing w:after="40"/>
    </w:pPr>
    <w:rPr>
      <w:sz w:val="18"/>
    </w:rPr>
  </w:style>
  <w:style w:type="character" w:styleId="845" w:customStyle="1">
    <w:name w:val="脚注文本 字符"/>
    <w:link w:val="844"/>
    <w:uiPriority w:val="99"/>
    <w:qFormat/>
    <w:rPr>
      <w:sz w:val="18"/>
    </w:rPr>
  </w:style>
  <w:style w:type="paragraph" w:styleId="846" w:customStyle="1">
    <w:name w:val="目录 611"/>
    <w:basedOn w:val="690"/>
    <w:next w:val="690"/>
    <w:uiPriority w:val="39"/>
    <w:unhideWhenUsed/>
    <w:qFormat/>
    <w:pPr>
      <w:ind w:left="1417"/>
      <w:spacing w:after="57"/>
    </w:pPr>
  </w:style>
  <w:style w:type="paragraph" w:styleId="847" w:customStyle="1">
    <w:name w:val="图表目录11"/>
    <w:basedOn w:val="690"/>
    <w:next w:val="690"/>
    <w:uiPriority w:val="99"/>
    <w:unhideWhenUsed/>
    <w:qFormat/>
  </w:style>
  <w:style w:type="paragraph" w:styleId="848" w:customStyle="1">
    <w:name w:val="目录 211"/>
    <w:basedOn w:val="690"/>
    <w:next w:val="690"/>
    <w:uiPriority w:val="39"/>
    <w:unhideWhenUsed/>
    <w:qFormat/>
    <w:pPr>
      <w:ind w:left="283"/>
      <w:spacing w:after="57"/>
    </w:pPr>
  </w:style>
  <w:style w:type="paragraph" w:styleId="849" w:customStyle="1">
    <w:name w:val="目录 911"/>
    <w:basedOn w:val="690"/>
    <w:next w:val="690"/>
    <w:uiPriority w:val="39"/>
    <w:unhideWhenUsed/>
    <w:qFormat/>
    <w:pPr>
      <w:ind w:left="2268"/>
      <w:spacing w:after="57"/>
    </w:pPr>
  </w:style>
  <w:style w:type="paragraph" w:styleId="850" w:customStyle="1">
    <w:name w:val="普通(网站)11"/>
    <w:basedOn w:val="690"/>
    <w:uiPriority w:val="99"/>
    <w:qFormat/>
    <w:pPr>
      <w:jc w:val="left"/>
      <w:spacing w:before="100" w:beforeAutospacing="1" w:after="100" w:afterAutospacing="1"/>
      <w:widowControl/>
    </w:pPr>
    <w:rPr>
      <w:rFonts w:ascii="Arial" w:hAnsi="Arial" w:eastAsia="Arial Unicode MS" w:cs="Arial"/>
      <w:sz w:val="24"/>
    </w:rPr>
  </w:style>
  <w:style w:type="paragraph" w:styleId="851" w:customStyle="1">
    <w:name w:val="标题12"/>
    <w:basedOn w:val="690"/>
    <w:next w:val="690"/>
    <w:link w:val="852"/>
    <w:uiPriority w:val="10"/>
    <w:qFormat/>
    <w:pPr>
      <w:contextualSpacing/>
      <w:spacing w:before="300" w:after="200"/>
    </w:pPr>
    <w:rPr>
      <w:sz w:val="48"/>
      <w:szCs w:val="48"/>
    </w:rPr>
  </w:style>
  <w:style w:type="character" w:styleId="852" w:customStyle="1">
    <w:name w:val="标题 字符"/>
    <w:link w:val="851"/>
    <w:uiPriority w:val="10"/>
    <w:qFormat/>
    <w:rPr>
      <w:sz w:val="48"/>
      <w:szCs w:val="48"/>
    </w:rPr>
  </w:style>
  <w:style w:type="paragraph" w:styleId="853" w:customStyle="1">
    <w:name w:val="批注主题12"/>
    <w:basedOn w:val="824"/>
    <w:next w:val="824"/>
    <w:link w:val="854"/>
    <w:uiPriority w:val="99"/>
    <w:unhideWhenUsed/>
    <w:qFormat/>
    <w:rPr>
      <w:b/>
      <w:bCs/>
    </w:rPr>
  </w:style>
  <w:style w:type="character" w:styleId="854" w:customStyle="1">
    <w:name w:val="批注主题 字符"/>
    <w:link w:val="853"/>
    <w:uiPriority w:val="99"/>
    <w:semiHidden/>
    <w:qFormat/>
    <w:rPr>
      <w:b/>
      <w:bCs/>
      <w:sz w:val="21"/>
      <w:szCs w:val="24"/>
    </w:rPr>
  </w:style>
  <w:style w:type="table" w:styleId="855" w:customStyle="1">
    <w:name w:val="网格型11"/>
    <w:uiPriority w:val="59"/>
    <w:qFormat/>
    <w:tblPr>
      <w:tblCellMar>
        <w:left w:w="0" w:type="dxa"/>
        <w:top w:w="0" w:type="dxa"/>
        <w:right w:w="0" w:type="dxa"/>
        <w:bottom w:w="0" w:type="dxa"/>
      </w:tblCellMar>
    </w:tblPr>
  </w:style>
  <w:style w:type="character" w:styleId="856" w:customStyle="1">
    <w:name w:val="尾注引用11"/>
    <w:uiPriority w:val="99"/>
    <w:unhideWhenUsed/>
    <w:qFormat/>
    <w:rPr>
      <w:vertAlign w:val="superscript"/>
    </w:rPr>
  </w:style>
  <w:style w:type="character" w:styleId="857" w:customStyle="1">
    <w:name w:val="强调11"/>
    <w:uiPriority w:val="0"/>
    <w:qFormat/>
    <w:rPr>
      <w:b/>
      <w:bCs/>
      <w:i/>
      <w:iCs/>
      <w:spacing w:val="10"/>
      <w:shd w:val="clear" w:color="auto" w:fill="auto"/>
    </w:rPr>
  </w:style>
  <w:style w:type="character" w:styleId="858" w:customStyle="1">
    <w:name w:val="超链接11"/>
    <w:uiPriority w:val="99"/>
    <w:unhideWhenUsed/>
    <w:qFormat/>
    <w:rPr>
      <w:color w:val="0000ff"/>
      <w:u w:val="single"/>
    </w:rPr>
  </w:style>
  <w:style w:type="character" w:styleId="859" w:customStyle="1">
    <w:name w:val="批注引用11"/>
    <w:uiPriority w:val="99"/>
    <w:unhideWhenUsed/>
    <w:qFormat/>
    <w:rPr>
      <w:sz w:val="21"/>
      <w:szCs w:val="21"/>
    </w:rPr>
  </w:style>
  <w:style w:type="character" w:styleId="860" w:customStyle="1">
    <w:name w:val="脚注引用11"/>
    <w:uiPriority w:val="99"/>
    <w:unhideWhenUsed/>
    <w:qFormat/>
    <w:rPr>
      <w:vertAlign w:val="superscript"/>
    </w:rPr>
  </w:style>
  <w:style w:type="paragraph" w:styleId="861" w:customStyle="1">
    <w:name w:val="列表段落1"/>
    <w:basedOn w:val="690"/>
    <w:uiPriority w:val="99"/>
    <w:qFormat/>
    <w:pPr>
      <w:contextualSpacing/>
      <w:ind w:left="720"/>
      <w:jc w:val="left"/>
      <w:widowControl/>
    </w:pPr>
    <w:rPr>
      <w:rFonts w:ascii="Arial" w:hAnsi="Arial" w:eastAsia="黑体"/>
      <w:sz w:val="24"/>
      <w:lang w:eastAsia="en-US"/>
    </w:rPr>
  </w:style>
  <w:style w:type="paragraph" w:styleId="862" w:customStyle="1">
    <w:name w:val="无间隔1"/>
    <w:uiPriority w:val="1"/>
    <w:qFormat/>
    <w:rPr>
      <w:rFonts w:hint="default" w:ascii="Times New Roman" w:hAnsi="Times New Roman" w:eastAsia="宋体" w:cs="Times New Roman"/>
      <w:lang w:val="en-US" w:eastAsia="zh-CN" w:bidi="ar-SA"/>
    </w:rPr>
  </w:style>
  <w:style w:type="paragraph" w:styleId="863" w:customStyle="1">
    <w:name w:val="引用1"/>
    <w:basedOn w:val="690"/>
    <w:next w:val="690"/>
    <w:uiPriority w:val="29"/>
    <w:qFormat/>
    <w:pPr>
      <w:ind w:left="720" w:right="720"/>
    </w:pPr>
    <w:rPr>
      <w:i/>
    </w:rPr>
  </w:style>
  <w:style w:type="paragraph" w:styleId="864" w:customStyle="1">
    <w:name w:val="明显引用1"/>
    <w:basedOn w:val="690"/>
    <w:next w:val="6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Footer Char"/>
    <w:uiPriority w:val="99"/>
    <w:qFormat/>
  </w:style>
  <w:style w:type="table" w:styleId="866" w:customStyle="1">
    <w:name w:val="Table Grid Light"/>
    <w:uiPriority w:val="59"/>
    <w:qFormat/>
    <w:tblPr>
      <w:tblCellMar>
        <w:left w:w="0" w:type="dxa"/>
        <w:top w:w="0" w:type="dxa"/>
        <w:right w:w="0" w:type="dxa"/>
        <w:bottom w:w="0" w:type="dxa"/>
      </w:tblCellMar>
    </w:tblPr>
  </w:style>
  <w:style w:type="table" w:styleId="867" w:customStyle="1">
    <w:name w:val="Grid Table 1 Light - Accent 1"/>
    <w:uiPriority w:val="99"/>
    <w:qFormat/>
    <w:tblPr>
      <w:tblCellMar>
        <w:left w:w="0" w:type="dxa"/>
        <w:top w:w="0" w:type="dxa"/>
        <w:right w:w="0" w:type="dxa"/>
        <w:bottom w:w="0" w:type="dxa"/>
      </w:tblCellMar>
    </w:tblPr>
  </w:style>
  <w:style w:type="table" w:styleId="868" w:customStyle="1">
    <w:name w:val="Grid Table 1 Light - Accent 2"/>
    <w:uiPriority w:val="99"/>
    <w:qFormat/>
    <w:tblPr>
      <w:tblCellMar>
        <w:left w:w="0" w:type="dxa"/>
        <w:top w:w="0" w:type="dxa"/>
        <w:right w:w="0" w:type="dxa"/>
        <w:bottom w:w="0" w:type="dxa"/>
      </w:tblCellMar>
    </w:tblPr>
  </w:style>
  <w:style w:type="table" w:styleId="869" w:customStyle="1">
    <w:name w:val="Grid Table 1 Light - Accent 3"/>
    <w:uiPriority w:val="99"/>
    <w:qFormat/>
    <w:tblPr>
      <w:tblCellMar>
        <w:left w:w="0" w:type="dxa"/>
        <w:top w:w="0" w:type="dxa"/>
        <w:right w:w="0" w:type="dxa"/>
        <w:bottom w:w="0" w:type="dxa"/>
      </w:tblCellMar>
    </w:tblPr>
  </w:style>
  <w:style w:type="table" w:styleId="870" w:customStyle="1">
    <w:name w:val="Grid Table 1 Light - Accent 4"/>
    <w:uiPriority w:val="99"/>
    <w:qFormat/>
    <w:tblPr>
      <w:tblCellMar>
        <w:left w:w="0" w:type="dxa"/>
        <w:top w:w="0" w:type="dxa"/>
        <w:right w:w="0" w:type="dxa"/>
        <w:bottom w:w="0" w:type="dxa"/>
      </w:tblCellMar>
    </w:tblPr>
  </w:style>
  <w:style w:type="table" w:styleId="871" w:customStyle="1">
    <w:name w:val="Grid Table 1 Light - Accent 5"/>
    <w:uiPriority w:val="99"/>
    <w:qFormat/>
    <w:tblPr>
      <w:tblCellMar>
        <w:left w:w="0" w:type="dxa"/>
        <w:top w:w="0" w:type="dxa"/>
        <w:right w:w="0" w:type="dxa"/>
        <w:bottom w:w="0" w:type="dxa"/>
      </w:tblCellMar>
    </w:tblPr>
  </w:style>
  <w:style w:type="table" w:styleId="872" w:customStyle="1">
    <w:name w:val="Grid Table 1 Light - Accent 6"/>
    <w:uiPriority w:val="99"/>
    <w:qFormat/>
    <w:tblPr>
      <w:tblCellMar>
        <w:left w:w="0" w:type="dxa"/>
        <w:top w:w="0" w:type="dxa"/>
        <w:right w:w="0" w:type="dxa"/>
        <w:bottom w:w="0" w:type="dxa"/>
      </w:tblCellMar>
    </w:tblPr>
  </w:style>
  <w:style w:type="table" w:styleId="873" w:customStyle="1">
    <w:name w:val="Grid Table 2 - Accent 1"/>
    <w:uiPriority w:val="99"/>
    <w:qFormat/>
    <w:tblPr>
      <w:tblCellMar>
        <w:left w:w="0" w:type="dxa"/>
        <w:top w:w="0" w:type="dxa"/>
        <w:right w:w="0" w:type="dxa"/>
        <w:bottom w:w="0" w:type="dxa"/>
      </w:tblCellMar>
    </w:tblPr>
  </w:style>
  <w:style w:type="table" w:styleId="874" w:customStyle="1">
    <w:name w:val="Grid Table 2 - Accent 2"/>
    <w:uiPriority w:val="99"/>
    <w:qFormat/>
    <w:tblPr>
      <w:tblCellMar>
        <w:left w:w="0" w:type="dxa"/>
        <w:top w:w="0" w:type="dxa"/>
        <w:right w:w="0" w:type="dxa"/>
        <w:bottom w:w="0" w:type="dxa"/>
      </w:tblCellMar>
    </w:tblPr>
  </w:style>
  <w:style w:type="table" w:styleId="875" w:customStyle="1">
    <w:name w:val="Grid Table 2 - Accent 3"/>
    <w:uiPriority w:val="99"/>
    <w:qFormat/>
    <w:tblPr>
      <w:tblCellMar>
        <w:left w:w="0" w:type="dxa"/>
        <w:top w:w="0" w:type="dxa"/>
        <w:right w:w="0" w:type="dxa"/>
        <w:bottom w:w="0" w:type="dxa"/>
      </w:tblCellMar>
    </w:tblPr>
  </w:style>
  <w:style w:type="table" w:styleId="876" w:customStyle="1">
    <w:name w:val="Grid Table 2 - Accent 4"/>
    <w:uiPriority w:val="99"/>
    <w:qFormat/>
    <w:tblPr>
      <w:tblCellMar>
        <w:left w:w="0" w:type="dxa"/>
        <w:top w:w="0" w:type="dxa"/>
        <w:right w:w="0" w:type="dxa"/>
        <w:bottom w:w="0" w:type="dxa"/>
      </w:tblCellMar>
    </w:tblPr>
  </w:style>
  <w:style w:type="table" w:styleId="877" w:customStyle="1">
    <w:name w:val="Grid Table 2 - Accent 5"/>
    <w:uiPriority w:val="99"/>
    <w:qFormat/>
    <w:tblPr>
      <w:tblCellMar>
        <w:left w:w="0" w:type="dxa"/>
        <w:top w:w="0" w:type="dxa"/>
        <w:right w:w="0" w:type="dxa"/>
        <w:bottom w:w="0" w:type="dxa"/>
      </w:tblCellMar>
    </w:tblPr>
  </w:style>
  <w:style w:type="table" w:styleId="878" w:customStyle="1">
    <w:name w:val="Grid Table 2 - Accent 6"/>
    <w:uiPriority w:val="99"/>
    <w:qFormat/>
    <w:tblPr>
      <w:tblCellMar>
        <w:left w:w="0" w:type="dxa"/>
        <w:top w:w="0" w:type="dxa"/>
        <w:right w:w="0" w:type="dxa"/>
        <w:bottom w:w="0" w:type="dxa"/>
      </w:tblCellMar>
    </w:tblPr>
  </w:style>
  <w:style w:type="table" w:styleId="879" w:customStyle="1">
    <w:name w:val="Grid Table 3 - Accent 1"/>
    <w:uiPriority w:val="99"/>
    <w:qFormat/>
    <w:tblPr>
      <w:tblCellMar>
        <w:left w:w="0" w:type="dxa"/>
        <w:top w:w="0" w:type="dxa"/>
        <w:right w:w="0" w:type="dxa"/>
        <w:bottom w:w="0" w:type="dxa"/>
      </w:tblCellMar>
    </w:tblPr>
  </w:style>
  <w:style w:type="table" w:styleId="880" w:customStyle="1">
    <w:name w:val="Grid Table 3 - Accent 2"/>
    <w:uiPriority w:val="99"/>
    <w:qFormat/>
    <w:tblPr>
      <w:tblCellMar>
        <w:left w:w="0" w:type="dxa"/>
        <w:top w:w="0" w:type="dxa"/>
        <w:right w:w="0" w:type="dxa"/>
        <w:bottom w:w="0" w:type="dxa"/>
      </w:tblCellMar>
    </w:tblPr>
  </w:style>
  <w:style w:type="table" w:styleId="881" w:customStyle="1">
    <w:name w:val="Grid Table 3 - Accent 3"/>
    <w:uiPriority w:val="99"/>
    <w:qFormat/>
    <w:tblPr>
      <w:tblCellMar>
        <w:left w:w="0" w:type="dxa"/>
        <w:top w:w="0" w:type="dxa"/>
        <w:right w:w="0" w:type="dxa"/>
        <w:bottom w:w="0" w:type="dxa"/>
      </w:tblCellMar>
    </w:tblPr>
  </w:style>
  <w:style w:type="table" w:styleId="882" w:customStyle="1">
    <w:name w:val="Grid Table 3 - Accent 4"/>
    <w:uiPriority w:val="99"/>
    <w:qFormat/>
    <w:tblPr>
      <w:tblCellMar>
        <w:left w:w="0" w:type="dxa"/>
        <w:top w:w="0" w:type="dxa"/>
        <w:right w:w="0" w:type="dxa"/>
        <w:bottom w:w="0" w:type="dxa"/>
      </w:tblCellMar>
    </w:tblPr>
  </w:style>
  <w:style w:type="table" w:styleId="883" w:customStyle="1">
    <w:name w:val="Grid Table 3 - Accent 5"/>
    <w:uiPriority w:val="99"/>
    <w:qFormat/>
    <w:tblPr>
      <w:tblCellMar>
        <w:left w:w="0" w:type="dxa"/>
        <w:top w:w="0" w:type="dxa"/>
        <w:right w:w="0" w:type="dxa"/>
        <w:bottom w:w="0" w:type="dxa"/>
      </w:tblCellMar>
    </w:tblPr>
  </w:style>
  <w:style w:type="table" w:styleId="884" w:customStyle="1">
    <w:name w:val="Grid Table 3 - Accent 6"/>
    <w:uiPriority w:val="99"/>
    <w:qFormat/>
    <w:tblPr>
      <w:tblCellMar>
        <w:left w:w="0" w:type="dxa"/>
        <w:top w:w="0" w:type="dxa"/>
        <w:right w:w="0" w:type="dxa"/>
        <w:bottom w:w="0" w:type="dxa"/>
      </w:tblCellMar>
    </w:tblPr>
  </w:style>
  <w:style w:type="table" w:styleId="885" w:customStyle="1">
    <w:name w:val="Grid Table 4 - Accent 1"/>
    <w:uiPriority w:val="59"/>
    <w:qFormat/>
    <w:tblPr>
      <w:tblCellMar>
        <w:left w:w="0" w:type="dxa"/>
        <w:top w:w="0" w:type="dxa"/>
        <w:right w:w="0" w:type="dxa"/>
        <w:bottom w:w="0" w:type="dxa"/>
      </w:tblCellMar>
    </w:tblPr>
  </w:style>
  <w:style w:type="table" w:styleId="886" w:customStyle="1">
    <w:name w:val="Grid Table 4 - Accent 2"/>
    <w:uiPriority w:val="59"/>
    <w:qFormat/>
    <w:tblPr>
      <w:tblCellMar>
        <w:left w:w="0" w:type="dxa"/>
        <w:top w:w="0" w:type="dxa"/>
        <w:right w:w="0" w:type="dxa"/>
        <w:bottom w:w="0" w:type="dxa"/>
      </w:tblCellMar>
    </w:tblPr>
  </w:style>
  <w:style w:type="table" w:styleId="887" w:customStyle="1">
    <w:name w:val="Grid Table 4 - Accent 3"/>
    <w:uiPriority w:val="59"/>
    <w:qFormat/>
    <w:tblPr>
      <w:tblCellMar>
        <w:left w:w="0" w:type="dxa"/>
        <w:top w:w="0" w:type="dxa"/>
        <w:right w:w="0" w:type="dxa"/>
        <w:bottom w:w="0" w:type="dxa"/>
      </w:tblCellMar>
    </w:tblPr>
  </w:style>
  <w:style w:type="table" w:styleId="888" w:customStyle="1">
    <w:name w:val="Grid Table 4 - Accent 4"/>
    <w:uiPriority w:val="59"/>
    <w:qFormat/>
    <w:tblPr>
      <w:tblCellMar>
        <w:left w:w="0" w:type="dxa"/>
        <w:top w:w="0" w:type="dxa"/>
        <w:right w:w="0" w:type="dxa"/>
        <w:bottom w:w="0" w:type="dxa"/>
      </w:tblCellMar>
    </w:tblPr>
  </w:style>
  <w:style w:type="table" w:styleId="889" w:customStyle="1">
    <w:name w:val="Grid Table 4 - Accent 5"/>
    <w:uiPriority w:val="59"/>
    <w:qFormat/>
    <w:tblPr>
      <w:tblCellMar>
        <w:left w:w="0" w:type="dxa"/>
        <w:top w:w="0" w:type="dxa"/>
        <w:right w:w="0" w:type="dxa"/>
        <w:bottom w:w="0" w:type="dxa"/>
      </w:tblCellMar>
    </w:tblPr>
  </w:style>
  <w:style w:type="table" w:styleId="890" w:customStyle="1">
    <w:name w:val="Grid Table 4 - Accent 6"/>
    <w:uiPriority w:val="59"/>
    <w:qFormat/>
    <w:tblPr>
      <w:tblCellMar>
        <w:left w:w="0" w:type="dxa"/>
        <w:top w:w="0" w:type="dxa"/>
        <w:right w:w="0" w:type="dxa"/>
        <w:bottom w:w="0" w:type="dxa"/>
      </w:tblCellMar>
    </w:tblPr>
  </w:style>
  <w:style w:type="table" w:styleId="891" w:customStyle="1">
    <w:name w:val="Grid Table 5 Dark- Accent 1"/>
    <w:uiPriority w:val="99"/>
    <w:qFormat/>
    <w:tblPr>
      <w:tblCellMar>
        <w:left w:w="0" w:type="dxa"/>
        <w:top w:w="0" w:type="dxa"/>
        <w:right w:w="0" w:type="dxa"/>
        <w:bottom w:w="0" w:type="dxa"/>
      </w:tblCellMar>
    </w:tblPr>
  </w:style>
  <w:style w:type="table" w:styleId="892" w:customStyle="1">
    <w:name w:val="Grid Table 5 Dark - Accent 2"/>
    <w:uiPriority w:val="99"/>
    <w:qFormat/>
    <w:tblPr>
      <w:tblCellMar>
        <w:left w:w="0" w:type="dxa"/>
        <w:top w:w="0" w:type="dxa"/>
        <w:right w:w="0" w:type="dxa"/>
        <w:bottom w:w="0" w:type="dxa"/>
      </w:tblCellMar>
    </w:tblPr>
  </w:style>
  <w:style w:type="table" w:styleId="893" w:customStyle="1">
    <w:name w:val="Grid Table 5 Dark - Accent 3"/>
    <w:uiPriority w:val="99"/>
    <w:qFormat/>
    <w:tblPr>
      <w:tblCellMar>
        <w:left w:w="0" w:type="dxa"/>
        <w:top w:w="0" w:type="dxa"/>
        <w:right w:w="0" w:type="dxa"/>
        <w:bottom w:w="0" w:type="dxa"/>
      </w:tblCellMar>
    </w:tblPr>
  </w:style>
  <w:style w:type="table" w:styleId="894" w:customStyle="1">
    <w:name w:val="Grid Table 5 Dark- Accent 4"/>
    <w:uiPriority w:val="99"/>
    <w:qFormat/>
    <w:tblPr>
      <w:tblCellMar>
        <w:left w:w="0" w:type="dxa"/>
        <w:top w:w="0" w:type="dxa"/>
        <w:right w:w="0" w:type="dxa"/>
        <w:bottom w:w="0" w:type="dxa"/>
      </w:tblCellMar>
    </w:tblPr>
  </w:style>
  <w:style w:type="table" w:styleId="895" w:customStyle="1">
    <w:name w:val="Grid Table 5 Dark - Accent 5"/>
    <w:uiPriority w:val="99"/>
    <w:qFormat/>
    <w:tblPr>
      <w:tblCellMar>
        <w:left w:w="0" w:type="dxa"/>
        <w:top w:w="0" w:type="dxa"/>
        <w:right w:w="0" w:type="dxa"/>
        <w:bottom w:w="0" w:type="dxa"/>
      </w:tblCellMar>
    </w:tblPr>
  </w:style>
  <w:style w:type="table" w:styleId="896" w:customStyle="1">
    <w:name w:val="Grid Table 5 Dark - Accent 6"/>
    <w:uiPriority w:val="99"/>
    <w:qFormat/>
    <w:tblPr>
      <w:tblCellMar>
        <w:left w:w="0" w:type="dxa"/>
        <w:top w:w="0" w:type="dxa"/>
        <w:right w:w="0" w:type="dxa"/>
        <w:bottom w:w="0" w:type="dxa"/>
      </w:tblCellMar>
    </w:tblPr>
  </w:style>
  <w:style w:type="table" w:styleId="897" w:customStyle="1">
    <w:name w:val="Grid Table 6 Colorful - Accent 1"/>
    <w:uiPriority w:val="99"/>
    <w:qFormat/>
    <w:tblPr>
      <w:tblCellMar>
        <w:left w:w="0" w:type="dxa"/>
        <w:top w:w="0" w:type="dxa"/>
        <w:right w:w="0" w:type="dxa"/>
        <w:bottom w:w="0" w:type="dxa"/>
      </w:tblCellMar>
    </w:tblPr>
  </w:style>
  <w:style w:type="table" w:styleId="898" w:customStyle="1">
    <w:name w:val="Grid Table 6 Colorful - Accent 2"/>
    <w:uiPriority w:val="99"/>
    <w:qFormat/>
    <w:tblPr>
      <w:tblCellMar>
        <w:left w:w="0" w:type="dxa"/>
        <w:top w:w="0" w:type="dxa"/>
        <w:right w:w="0" w:type="dxa"/>
        <w:bottom w:w="0" w:type="dxa"/>
      </w:tblCellMar>
    </w:tblPr>
  </w:style>
  <w:style w:type="table" w:styleId="899" w:customStyle="1">
    <w:name w:val="Grid Table 6 Colorful - Accent 3"/>
    <w:uiPriority w:val="99"/>
    <w:qFormat/>
    <w:tblPr>
      <w:tblCellMar>
        <w:left w:w="0" w:type="dxa"/>
        <w:top w:w="0" w:type="dxa"/>
        <w:right w:w="0" w:type="dxa"/>
        <w:bottom w:w="0" w:type="dxa"/>
      </w:tblCellMar>
    </w:tblPr>
  </w:style>
  <w:style w:type="table" w:styleId="900" w:customStyle="1">
    <w:name w:val="Grid Table 6 Colorful - Accent 4"/>
    <w:uiPriority w:val="99"/>
    <w:qFormat/>
    <w:tblPr>
      <w:tblCellMar>
        <w:left w:w="0" w:type="dxa"/>
        <w:top w:w="0" w:type="dxa"/>
        <w:right w:w="0" w:type="dxa"/>
        <w:bottom w:w="0" w:type="dxa"/>
      </w:tblCellMar>
    </w:tblPr>
  </w:style>
  <w:style w:type="table" w:styleId="901" w:customStyle="1">
    <w:name w:val="Grid Table 6 Colorful - Accent 5"/>
    <w:uiPriority w:val="99"/>
    <w:qFormat/>
    <w:tblPr>
      <w:tblCellMar>
        <w:left w:w="0" w:type="dxa"/>
        <w:top w:w="0" w:type="dxa"/>
        <w:right w:w="0" w:type="dxa"/>
        <w:bottom w:w="0" w:type="dxa"/>
      </w:tblCellMar>
    </w:tblPr>
  </w:style>
  <w:style w:type="table" w:styleId="902" w:customStyle="1">
    <w:name w:val="Grid Table 6 Colorful - Accent 6"/>
    <w:uiPriority w:val="99"/>
    <w:qFormat/>
    <w:tblPr>
      <w:tblCellMar>
        <w:left w:w="0" w:type="dxa"/>
        <w:top w:w="0" w:type="dxa"/>
        <w:right w:w="0" w:type="dxa"/>
        <w:bottom w:w="0" w:type="dxa"/>
      </w:tblCellMar>
    </w:tblPr>
  </w:style>
  <w:style w:type="table" w:styleId="903" w:customStyle="1">
    <w:name w:val="Grid Table 7 Colorful - Accent 1"/>
    <w:uiPriority w:val="99"/>
    <w:qFormat/>
    <w:tblPr>
      <w:tblCellMar>
        <w:left w:w="0" w:type="dxa"/>
        <w:top w:w="0" w:type="dxa"/>
        <w:right w:w="0" w:type="dxa"/>
        <w:bottom w:w="0" w:type="dxa"/>
      </w:tblCellMar>
    </w:tblPr>
  </w:style>
  <w:style w:type="table" w:styleId="904" w:customStyle="1">
    <w:name w:val="Grid Table 7 Colorful - Accent 2"/>
    <w:uiPriority w:val="99"/>
    <w:qFormat/>
    <w:tblPr>
      <w:tblCellMar>
        <w:left w:w="0" w:type="dxa"/>
        <w:top w:w="0" w:type="dxa"/>
        <w:right w:w="0" w:type="dxa"/>
        <w:bottom w:w="0" w:type="dxa"/>
      </w:tblCellMar>
    </w:tblPr>
  </w:style>
  <w:style w:type="table" w:styleId="905" w:customStyle="1">
    <w:name w:val="Grid Table 7 Colorful - Accent 3"/>
    <w:uiPriority w:val="99"/>
    <w:qFormat/>
    <w:tblPr>
      <w:tblCellMar>
        <w:left w:w="0" w:type="dxa"/>
        <w:top w:w="0" w:type="dxa"/>
        <w:right w:w="0" w:type="dxa"/>
        <w:bottom w:w="0" w:type="dxa"/>
      </w:tblCellMar>
    </w:tblPr>
  </w:style>
  <w:style w:type="table" w:styleId="906" w:customStyle="1">
    <w:name w:val="Grid Table 7 Colorful - Accent 4"/>
    <w:uiPriority w:val="99"/>
    <w:qFormat/>
    <w:tblPr>
      <w:tblCellMar>
        <w:left w:w="0" w:type="dxa"/>
        <w:top w:w="0" w:type="dxa"/>
        <w:right w:w="0" w:type="dxa"/>
        <w:bottom w:w="0" w:type="dxa"/>
      </w:tblCellMar>
    </w:tblPr>
  </w:style>
  <w:style w:type="table" w:styleId="907" w:customStyle="1">
    <w:name w:val="Grid Table 7 Colorful - Accent 5"/>
    <w:uiPriority w:val="99"/>
    <w:qFormat/>
    <w:tblPr>
      <w:tblCellMar>
        <w:left w:w="0" w:type="dxa"/>
        <w:top w:w="0" w:type="dxa"/>
        <w:right w:w="0" w:type="dxa"/>
        <w:bottom w:w="0" w:type="dxa"/>
      </w:tblCellMar>
    </w:tblPr>
  </w:style>
  <w:style w:type="table" w:styleId="908" w:customStyle="1">
    <w:name w:val="Grid Table 7 Colorful - Accent 6"/>
    <w:uiPriority w:val="99"/>
    <w:qFormat/>
    <w:tblPr>
      <w:tblCellMar>
        <w:left w:w="0" w:type="dxa"/>
        <w:top w:w="0" w:type="dxa"/>
        <w:right w:w="0" w:type="dxa"/>
        <w:bottom w:w="0" w:type="dxa"/>
      </w:tblCellMar>
    </w:tblPr>
  </w:style>
  <w:style w:type="table" w:styleId="909" w:customStyle="1">
    <w:name w:val="List Table 1 Light - Accent 1"/>
    <w:uiPriority w:val="99"/>
    <w:qFormat/>
    <w:tblPr>
      <w:tblCellMar>
        <w:left w:w="0" w:type="dxa"/>
        <w:top w:w="0" w:type="dxa"/>
        <w:right w:w="0" w:type="dxa"/>
        <w:bottom w:w="0" w:type="dxa"/>
      </w:tblCellMar>
    </w:tblPr>
  </w:style>
  <w:style w:type="table" w:styleId="910" w:customStyle="1">
    <w:name w:val="List Table 1 Light - Accent 2"/>
    <w:uiPriority w:val="99"/>
    <w:qFormat/>
    <w:tblPr>
      <w:tblCellMar>
        <w:left w:w="0" w:type="dxa"/>
        <w:top w:w="0" w:type="dxa"/>
        <w:right w:w="0" w:type="dxa"/>
        <w:bottom w:w="0" w:type="dxa"/>
      </w:tblCellMar>
    </w:tblPr>
  </w:style>
  <w:style w:type="table" w:styleId="911" w:customStyle="1">
    <w:name w:val="List Table 1 Light - Accent 3"/>
    <w:uiPriority w:val="99"/>
    <w:qFormat/>
    <w:tblPr>
      <w:tblCellMar>
        <w:left w:w="0" w:type="dxa"/>
        <w:top w:w="0" w:type="dxa"/>
        <w:right w:w="0" w:type="dxa"/>
        <w:bottom w:w="0" w:type="dxa"/>
      </w:tblCellMar>
    </w:tblPr>
  </w:style>
  <w:style w:type="table" w:styleId="912" w:customStyle="1">
    <w:name w:val="List Table 1 Light - Accent 4"/>
    <w:uiPriority w:val="99"/>
    <w:qFormat/>
    <w:tblPr>
      <w:tblCellMar>
        <w:left w:w="0" w:type="dxa"/>
        <w:top w:w="0" w:type="dxa"/>
        <w:right w:w="0" w:type="dxa"/>
        <w:bottom w:w="0" w:type="dxa"/>
      </w:tblCellMar>
    </w:tblPr>
  </w:style>
  <w:style w:type="table" w:styleId="913" w:customStyle="1">
    <w:name w:val="List Table 1 Light - Accent 5"/>
    <w:uiPriority w:val="99"/>
    <w:qFormat/>
    <w:tblPr>
      <w:tblCellMar>
        <w:left w:w="0" w:type="dxa"/>
        <w:top w:w="0" w:type="dxa"/>
        <w:right w:w="0" w:type="dxa"/>
        <w:bottom w:w="0" w:type="dxa"/>
      </w:tblCellMar>
    </w:tblPr>
  </w:style>
  <w:style w:type="table" w:styleId="914" w:customStyle="1">
    <w:name w:val="List Table 1 Light - Accent 6"/>
    <w:uiPriority w:val="99"/>
    <w:qFormat/>
    <w:tblPr>
      <w:tblCellMar>
        <w:left w:w="0" w:type="dxa"/>
        <w:top w:w="0" w:type="dxa"/>
        <w:right w:w="0" w:type="dxa"/>
        <w:bottom w:w="0" w:type="dxa"/>
      </w:tblCellMar>
    </w:tblPr>
  </w:style>
  <w:style w:type="table" w:styleId="915" w:customStyle="1">
    <w:name w:val="List Table 2 - Accent 1"/>
    <w:uiPriority w:val="99"/>
    <w:qFormat/>
    <w:tblPr>
      <w:tblCellMar>
        <w:left w:w="0" w:type="dxa"/>
        <w:top w:w="0" w:type="dxa"/>
        <w:right w:w="0" w:type="dxa"/>
        <w:bottom w:w="0" w:type="dxa"/>
      </w:tblCellMar>
    </w:tblPr>
  </w:style>
  <w:style w:type="table" w:styleId="916" w:customStyle="1">
    <w:name w:val="List Table 2 - Accent 2"/>
    <w:uiPriority w:val="99"/>
    <w:qFormat/>
    <w:tblPr>
      <w:tblCellMar>
        <w:left w:w="0" w:type="dxa"/>
        <w:top w:w="0" w:type="dxa"/>
        <w:right w:w="0" w:type="dxa"/>
        <w:bottom w:w="0" w:type="dxa"/>
      </w:tblCellMar>
    </w:tblPr>
  </w:style>
  <w:style w:type="table" w:styleId="917" w:customStyle="1">
    <w:name w:val="List Table 2 - Accent 3"/>
    <w:uiPriority w:val="99"/>
    <w:qFormat/>
    <w:tblPr>
      <w:tblCellMar>
        <w:left w:w="0" w:type="dxa"/>
        <w:top w:w="0" w:type="dxa"/>
        <w:right w:w="0" w:type="dxa"/>
        <w:bottom w:w="0" w:type="dxa"/>
      </w:tblCellMar>
    </w:tblPr>
  </w:style>
  <w:style w:type="table" w:styleId="918" w:customStyle="1">
    <w:name w:val="List Table 2 - Accent 4"/>
    <w:uiPriority w:val="99"/>
    <w:qFormat/>
    <w:tblPr>
      <w:tblCellMar>
        <w:left w:w="0" w:type="dxa"/>
        <w:top w:w="0" w:type="dxa"/>
        <w:right w:w="0" w:type="dxa"/>
        <w:bottom w:w="0" w:type="dxa"/>
      </w:tblCellMar>
    </w:tblPr>
  </w:style>
  <w:style w:type="table" w:styleId="919" w:customStyle="1">
    <w:name w:val="List Table 2 - Accent 5"/>
    <w:uiPriority w:val="99"/>
    <w:qFormat/>
    <w:tblPr>
      <w:tblCellMar>
        <w:left w:w="0" w:type="dxa"/>
        <w:top w:w="0" w:type="dxa"/>
        <w:right w:w="0" w:type="dxa"/>
        <w:bottom w:w="0" w:type="dxa"/>
      </w:tblCellMar>
    </w:tblPr>
  </w:style>
  <w:style w:type="table" w:styleId="920" w:customStyle="1">
    <w:name w:val="List Table 2 - Accent 6"/>
    <w:uiPriority w:val="99"/>
    <w:qFormat/>
    <w:tblPr>
      <w:tblCellMar>
        <w:left w:w="0" w:type="dxa"/>
        <w:top w:w="0" w:type="dxa"/>
        <w:right w:w="0" w:type="dxa"/>
        <w:bottom w:w="0" w:type="dxa"/>
      </w:tblCellMar>
    </w:tblPr>
  </w:style>
  <w:style w:type="table" w:styleId="921" w:customStyle="1">
    <w:name w:val="List Table 3 - Accent 1"/>
    <w:uiPriority w:val="99"/>
    <w:qFormat/>
    <w:tblPr>
      <w:tblCellMar>
        <w:left w:w="0" w:type="dxa"/>
        <w:top w:w="0" w:type="dxa"/>
        <w:right w:w="0" w:type="dxa"/>
        <w:bottom w:w="0" w:type="dxa"/>
      </w:tblCellMar>
    </w:tblPr>
  </w:style>
  <w:style w:type="table" w:styleId="922" w:customStyle="1">
    <w:name w:val="List Table 3 - Accent 2"/>
    <w:uiPriority w:val="99"/>
    <w:qFormat/>
    <w:tblPr>
      <w:tblCellMar>
        <w:left w:w="0" w:type="dxa"/>
        <w:top w:w="0" w:type="dxa"/>
        <w:right w:w="0" w:type="dxa"/>
        <w:bottom w:w="0" w:type="dxa"/>
      </w:tblCellMar>
    </w:tblPr>
  </w:style>
  <w:style w:type="table" w:styleId="923" w:customStyle="1">
    <w:name w:val="List Table 3 - Accent 3"/>
    <w:uiPriority w:val="99"/>
    <w:qFormat/>
    <w:tblPr>
      <w:tblCellMar>
        <w:left w:w="0" w:type="dxa"/>
        <w:top w:w="0" w:type="dxa"/>
        <w:right w:w="0" w:type="dxa"/>
        <w:bottom w:w="0" w:type="dxa"/>
      </w:tblCellMar>
    </w:tblPr>
  </w:style>
  <w:style w:type="table" w:styleId="924" w:customStyle="1">
    <w:name w:val="List Table 3 - Accent 4"/>
    <w:uiPriority w:val="99"/>
    <w:qFormat/>
    <w:tblPr>
      <w:tblCellMar>
        <w:left w:w="0" w:type="dxa"/>
        <w:top w:w="0" w:type="dxa"/>
        <w:right w:w="0" w:type="dxa"/>
        <w:bottom w:w="0" w:type="dxa"/>
      </w:tblCellMar>
    </w:tblPr>
  </w:style>
  <w:style w:type="table" w:styleId="925" w:customStyle="1">
    <w:name w:val="List Table 3 - Accent 5"/>
    <w:uiPriority w:val="99"/>
    <w:qFormat/>
    <w:tblPr>
      <w:tblCellMar>
        <w:left w:w="0" w:type="dxa"/>
        <w:top w:w="0" w:type="dxa"/>
        <w:right w:w="0" w:type="dxa"/>
        <w:bottom w:w="0" w:type="dxa"/>
      </w:tblCellMar>
    </w:tblPr>
  </w:style>
  <w:style w:type="table" w:styleId="926" w:customStyle="1">
    <w:name w:val="List Table 3 - Accent 6"/>
    <w:uiPriority w:val="99"/>
    <w:qFormat/>
    <w:tblPr>
      <w:tblCellMar>
        <w:left w:w="0" w:type="dxa"/>
        <w:top w:w="0" w:type="dxa"/>
        <w:right w:w="0" w:type="dxa"/>
        <w:bottom w:w="0" w:type="dxa"/>
      </w:tblCellMar>
    </w:tblPr>
  </w:style>
  <w:style w:type="table" w:styleId="927" w:customStyle="1">
    <w:name w:val="List Table 4 - Accent 1"/>
    <w:uiPriority w:val="99"/>
    <w:qFormat/>
    <w:tblPr>
      <w:tblCellMar>
        <w:left w:w="0" w:type="dxa"/>
        <w:top w:w="0" w:type="dxa"/>
        <w:right w:w="0" w:type="dxa"/>
        <w:bottom w:w="0" w:type="dxa"/>
      </w:tblCellMar>
    </w:tblPr>
  </w:style>
  <w:style w:type="table" w:styleId="928" w:customStyle="1">
    <w:name w:val="List Table 4 - Accent 2"/>
    <w:uiPriority w:val="99"/>
    <w:qFormat/>
    <w:tblPr>
      <w:tblCellMar>
        <w:left w:w="0" w:type="dxa"/>
        <w:top w:w="0" w:type="dxa"/>
        <w:right w:w="0" w:type="dxa"/>
        <w:bottom w:w="0" w:type="dxa"/>
      </w:tblCellMar>
    </w:tblPr>
  </w:style>
  <w:style w:type="table" w:styleId="929" w:customStyle="1">
    <w:name w:val="List Table 4 - Accent 3"/>
    <w:uiPriority w:val="99"/>
    <w:qFormat/>
    <w:tblPr>
      <w:tblCellMar>
        <w:left w:w="0" w:type="dxa"/>
        <w:top w:w="0" w:type="dxa"/>
        <w:right w:w="0" w:type="dxa"/>
        <w:bottom w:w="0" w:type="dxa"/>
      </w:tblCellMar>
    </w:tblPr>
  </w:style>
  <w:style w:type="table" w:styleId="930" w:customStyle="1">
    <w:name w:val="List Table 4 - Accent 4"/>
    <w:uiPriority w:val="99"/>
    <w:qFormat/>
    <w:tblPr>
      <w:tblCellMar>
        <w:left w:w="0" w:type="dxa"/>
        <w:top w:w="0" w:type="dxa"/>
        <w:right w:w="0" w:type="dxa"/>
        <w:bottom w:w="0" w:type="dxa"/>
      </w:tblCellMar>
    </w:tblPr>
  </w:style>
  <w:style w:type="table" w:styleId="931" w:customStyle="1">
    <w:name w:val="List Table 4 - Accent 5"/>
    <w:uiPriority w:val="99"/>
    <w:qFormat/>
    <w:tblPr>
      <w:tblCellMar>
        <w:left w:w="0" w:type="dxa"/>
        <w:top w:w="0" w:type="dxa"/>
        <w:right w:w="0" w:type="dxa"/>
        <w:bottom w:w="0" w:type="dxa"/>
      </w:tblCellMar>
    </w:tblPr>
  </w:style>
  <w:style w:type="table" w:styleId="932" w:customStyle="1">
    <w:name w:val="List Table 4 - Accent 6"/>
    <w:uiPriority w:val="99"/>
    <w:qFormat/>
    <w:tblPr>
      <w:tblCellMar>
        <w:left w:w="0" w:type="dxa"/>
        <w:top w:w="0" w:type="dxa"/>
        <w:right w:w="0" w:type="dxa"/>
        <w:bottom w:w="0" w:type="dxa"/>
      </w:tblCellMar>
    </w:tblPr>
  </w:style>
  <w:style w:type="table" w:styleId="933" w:customStyle="1">
    <w:name w:val="List Table 5 Dark - Accent 1"/>
    <w:uiPriority w:val="99"/>
    <w:qFormat/>
    <w:tblPr>
      <w:tblCellMar>
        <w:left w:w="0" w:type="dxa"/>
        <w:top w:w="0" w:type="dxa"/>
        <w:right w:w="0" w:type="dxa"/>
        <w:bottom w:w="0" w:type="dxa"/>
      </w:tblCellMar>
    </w:tblPr>
  </w:style>
  <w:style w:type="table" w:styleId="934" w:customStyle="1">
    <w:name w:val="List Table 5 Dark - Accent 2"/>
    <w:uiPriority w:val="99"/>
    <w:qFormat/>
    <w:tblPr>
      <w:tblCellMar>
        <w:left w:w="0" w:type="dxa"/>
        <w:top w:w="0" w:type="dxa"/>
        <w:right w:w="0" w:type="dxa"/>
        <w:bottom w:w="0" w:type="dxa"/>
      </w:tblCellMar>
    </w:tblPr>
  </w:style>
  <w:style w:type="table" w:styleId="935" w:customStyle="1">
    <w:name w:val="List Table 5 Dark - Accent 3"/>
    <w:uiPriority w:val="99"/>
    <w:qFormat/>
    <w:tblPr>
      <w:tblCellMar>
        <w:left w:w="0" w:type="dxa"/>
        <w:top w:w="0" w:type="dxa"/>
        <w:right w:w="0" w:type="dxa"/>
        <w:bottom w:w="0" w:type="dxa"/>
      </w:tblCellMar>
    </w:tblPr>
  </w:style>
  <w:style w:type="table" w:styleId="936" w:customStyle="1">
    <w:name w:val="List Table 5 Dark - Accent 4"/>
    <w:uiPriority w:val="99"/>
    <w:qFormat/>
    <w:tblPr>
      <w:tblCellMar>
        <w:left w:w="0" w:type="dxa"/>
        <w:top w:w="0" w:type="dxa"/>
        <w:right w:w="0" w:type="dxa"/>
        <w:bottom w:w="0" w:type="dxa"/>
      </w:tblCellMar>
    </w:tblPr>
  </w:style>
  <w:style w:type="table" w:styleId="937" w:customStyle="1">
    <w:name w:val="List Table 5 Dark - Accent 5"/>
    <w:uiPriority w:val="99"/>
    <w:qFormat/>
    <w:tblPr>
      <w:tblCellMar>
        <w:left w:w="0" w:type="dxa"/>
        <w:top w:w="0" w:type="dxa"/>
        <w:right w:w="0" w:type="dxa"/>
        <w:bottom w:w="0" w:type="dxa"/>
      </w:tblCellMar>
    </w:tblPr>
  </w:style>
  <w:style w:type="table" w:styleId="938" w:customStyle="1">
    <w:name w:val="List Table 5 Dark - Accent 6"/>
    <w:uiPriority w:val="99"/>
    <w:qFormat/>
    <w:tblPr>
      <w:tblCellMar>
        <w:left w:w="0" w:type="dxa"/>
        <w:top w:w="0" w:type="dxa"/>
        <w:right w:w="0" w:type="dxa"/>
        <w:bottom w:w="0" w:type="dxa"/>
      </w:tblCellMar>
    </w:tblPr>
  </w:style>
  <w:style w:type="table" w:styleId="939" w:customStyle="1">
    <w:name w:val="List Table 6 Colorful - Accent 1"/>
    <w:uiPriority w:val="99"/>
    <w:qFormat/>
    <w:tblPr>
      <w:tblCellMar>
        <w:left w:w="0" w:type="dxa"/>
        <w:top w:w="0" w:type="dxa"/>
        <w:right w:w="0" w:type="dxa"/>
        <w:bottom w:w="0" w:type="dxa"/>
      </w:tblCellMar>
    </w:tblPr>
  </w:style>
  <w:style w:type="table" w:styleId="940" w:customStyle="1">
    <w:name w:val="List Table 6 Colorful - Accent 2"/>
    <w:uiPriority w:val="99"/>
    <w:qFormat/>
    <w:tblPr>
      <w:tblCellMar>
        <w:left w:w="0" w:type="dxa"/>
        <w:top w:w="0" w:type="dxa"/>
        <w:right w:w="0" w:type="dxa"/>
        <w:bottom w:w="0" w:type="dxa"/>
      </w:tblCellMar>
    </w:tblPr>
  </w:style>
  <w:style w:type="table" w:styleId="941" w:customStyle="1">
    <w:name w:val="List Table 6 Colorful - Accent 3"/>
    <w:uiPriority w:val="99"/>
    <w:qFormat/>
    <w:tblPr>
      <w:tblCellMar>
        <w:left w:w="0" w:type="dxa"/>
        <w:top w:w="0" w:type="dxa"/>
        <w:right w:w="0" w:type="dxa"/>
        <w:bottom w:w="0" w:type="dxa"/>
      </w:tblCellMar>
    </w:tblPr>
  </w:style>
  <w:style w:type="table" w:styleId="942" w:customStyle="1">
    <w:name w:val="List Table 6 Colorful - Accent 4"/>
    <w:uiPriority w:val="99"/>
    <w:qFormat/>
    <w:tblPr>
      <w:tblCellMar>
        <w:left w:w="0" w:type="dxa"/>
        <w:top w:w="0" w:type="dxa"/>
        <w:right w:w="0" w:type="dxa"/>
        <w:bottom w:w="0" w:type="dxa"/>
      </w:tblCellMar>
    </w:tblPr>
  </w:style>
  <w:style w:type="table" w:styleId="943" w:customStyle="1">
    <w:name w:val="List Table 6 Colorful - Accent 5"/>
    <w:uiPriority w:val="99"/>
    <w:qFormat/>
    <w:tblPr>
      <w:tblCellMar>
        <w:left w:w="0" w:type="dxa"/>
        <w:top w:w="0" w:type="dxa"/>
        <w:right w:w="0" w:type="dxa"/>
        <w:bottom w:w="0" w:type="dxa"/>
      </w:tblCellMar>
    </w:tblPr>
  </w:style>
  <w:style w:type="table" w:styleId="944" w:customStyle="1">
    <w:name w:val="List Table 6 Colorful - Accent 6"/>
    <w:uiPriority w:val="99"/>
    <w:qFormat/>
    <w:tblPr>
      <w:tblCellMar>
        <w:left w:w="0" w:type="dxa"/>
        <w:top w:w="0" w:type="dxa"/>
        <w:right w:w="0" w:type="dxa"/>
        <w:bottom w:w="0" w:type="dxa"/>
      </w:tblCellMar>
    </w:tblPr>
  </w:style>
  <w:style w:type="table" w:styleId="945" w:customStyle="1">
    <w:name w:val="List Table 7 Colorful - Accent 1"/>
    <w:uiPriority w:val="99"/>
    <w:qFormat/>
    <w:tblPr>
      <w:tblCellMar>
        <w:left w:w="0" w:type="dxa"/>
        <w:top w:w="0" w:type="dxa"/>
        <w:right w:w="0" w:type="dxa"/>
        <w:bottom w:w="0" w:type="dxa"/>
      </w:tblCellMar>
    </w:tblPr>
  </w:style>
  <w:style w:type="table" w:styleId="946" w:customStyle="1">
    <w:name w:val="List Table 7 Colorful - Accent 2"/>
    <w:uiPriority w:val="99"/>
    <w:qFormat/>
    <w:tblPr>
      <w:tblCellMar>
        <w:left w:w="0" w:type="dxa"/>
        <w:top w:w="0" w:type="dxa"/>
        <w:right w:w="0" w:type="dxa"/>
        <w:bottom w:w="0" w:type="dxa"/>
      </w:tblCellMar>
    </w:tblPr>
  </w:style>
  <w:style w:type="table" w:styleId="947" w:customStyle="1">
    <w:name w:val="List Table 7 Colorful - Accent 3"/>
    <w:uiPriority w:val="99"/>
    <w:qFormat/>
    <w:tblPr>
      <w:tblCellMar>
        <w:left w:w="0" w:type="dxa"/>
        <w:top w:w="0" w:type="dxa"/>
        <w:right w:w="0" w:type="dxa"/>
        <w:bottom w:w="0" w:type="dxa"/>
      </w:tblCellMar>
    </w:tblPr>
  </w:style>
  <w:style w:type="table" w:styleId="948" w:customStyle="1">
    <w:name w:val="List Table 7 Colorful - Accent 4"/>
    <w:uiPriority w:val="99"/>
    <w:qFormat/>
    <w:tblPr>
      <w:tblCellMar>
        <w:left w:w="0" w:type="dxa"/>
        <w:top w:w="0" w:type="dxa"/>
        <w:right w:w="0" w:type="dxa"/>
        <w:bottom w:w="0" w:type="dxa"/>
      </w:tblCellMar>
    </w:tblPr>
  </w:style>
  <w:style w:type="table" w:styleId="949" w:customStyle="1">
    <w:name w:val="List Table 7 Colorful - Accent 5"/>
    <w:uiPriority w:val="99"/>
    <w:qFormat/>
    <w:tblPr>
      <w:tblCellMar>
        <w:left w:w="0" w:type="dxa"/>
        <w:top w:w="0" w:type="dxa"/>
        <w:right w:w="0" w:type="dxa"/>
        <w:bottom w:w="0" w:type="dxa"/>
      </w:tblCellMar>
    </w:tblPr>
  </w:style>
  <w:style w:type="table" w:styleId="950" w:customStyle="1">
    <w:name w:val="List Table 7 Colorful - Accent 6"/>
    <w:uiPriority w:val="99"/>
    <w:qFormat/>
    <w:tblPr>
      <w:tblCellMar>
        <w:left w:w="0" w:type="dxa"/>
        <w:top w:w="0" w:type="dxa"/>
        <w:right w:w="0" w:type="dxa"/>
        <w:bottom w:w="0" w:type="dxa"/>
      </w:tblCellMar>
    </w:tblPr>
  </w:style>
  <w:style w:type="table" w:styleId="951" w:customStyle="1">
    <w:name w:val="Lined - Accent"/>
    <w:uiPriority w:val="99"/>
    <w:qFormat/>
    <w:rPr>
      <w:color w:val="404040"/>
    </w:rPr>
    <w:tblPr>
      <w:tblCellMar>
        <w:left w:w="0" w:type="dxa"/>
        <w:top w:w="0" w:type="dxa"/>
        <w:right w:w="0" w:type="dxa"/>
        <w:bottom w:w="0" w:type="dxa"/>
      </w:tblCellMar>
    </w:tblPr>
  </w:style>
  <w:style w:type="table" w:styleId="952" w:customStyle="1">
    <w:name w:val="Lined - Accent 1"/>
    <w:uiPriority w:val="99"/>
    <w:qFormat/>
    <w:rPr>
      <w:color w:val="404040"/>
    </w:rPr>
    <w:tblPr>
      <w:tblCellMar>
        <w:left w:w="0" w:type="dxa"/>
        <w:top w:w="0" w:type="dxa"/>
        <w:right w:w="0" w:type="dxa"/>
        <w:bottom w:w="0" w:type="dxa"/>
      </w:tblCellMar>
    </w:tblPr>
  </w:style>
  <w:style w:type="table" w:styleId="953" w:customStyle="1">
    <w:name w:val="Lined - Accent 2"/>
    <w:uiPriority w:val="99"/>
    <w:qFormat/>
    <w:rPr>
      <w:color w:val="404040"/>
    </w:rPr>
    <w:tblPr>
      <w:tblCellMar>
        <w:left w:w="0" w:type="dxa"/>
        <w:top w:w="0" w:type="dxa"/>
        <w:right w:w="0" w:type="dxa"/>
        <w:bottom w:w="0" w:type="dxa"/>
      </w:tblCellMar>
    </w:tblPr>
  </w:style>
  <w:style w:type="table" w:styleId="954" w:customStyle="1">
    <w:name w:val="Lined - Accent 3"/>
    <w:uiPriority w:val="99"/>
    <w:qFormat/>
    <w:rPr>
      <w:color w:val="404040"/>
    </w:rPr>
    <w:tblPr>
      <w:tblCellMar>
        <w:left w:w="0" w:type="dxa"/>
        <w:top w:w="0" w:type="dxa"/>
        <w:right w:w="0" w:type="dxa"/>
        <w:bottom w:w="0" w:type="dxa"/>
      </w:tblCellMar>
    </w:tblPr>
  </w:style>
  <w:style w:type="table" w:styleId="955" w:customStyle="1">
    <w:name w:val="Lined - Accent 4"/>
    <w:uiPriority w:val="99"/>
    <w:qFormat/>
    <w:rPr>
      <w:color w:val="404040"/>
    </w:rPr>
    <w:tblPr>
      <w:tblCellMar>
        <w:left w:w="0" w:type="dxa"/>
        <w:top w:w="0" w:type="dxa"/>
        <w:right w:w="0" w:type="dxa"/>
        <w:bottom w:w="0" w:type="dxa"/>
      </w:tblCellMar>
    </w:tblPr>
  </w:style>
  <w:style w:type="table" w:styleId="956" w:customStyle="1">
    <w:name w:val="Lined - Accent 5"/>
    <w:uiPriority w:val="99"/>
    <w:qFormat/>
    <w:rPr>
      <w:color w:val="404040"/>
    </w:rPr>
    <w:tblPr>
      <w:tblCellMar>
        <w:left w:w="0" w:type="dxa"/>
        <w:top w:w="0" w:type="dxa"/>
        <w:right w:w="0" w:type="dxa"/>
        <w:bottom w:w="0" w:type="dxa"/>
      </w:tblCellMar>
    </w:tblPr>
  </w:style>
  <w:style w:type="table" w:styleId="957" w:customStyle="1">
    <w:name w:val="Lined - Accent 6"/>
    <w:uiPriority w:val="99"/>
    <w:qFormat/>
    <w:rPr>
      <w:color w:val="404040"/>
    </w:rPr>
    <w:tblPr>
      <w:tblCellMar>
        <w:left w:w="0" w:type="dxa"/>
        <w:top w:w="0" w:type="dxa"/>
        <w:right w:w="0" w:type="dxa"/>
        <w:bottom w:w="0" w:type="dxa"/>
      </w:tblCellMar>
    </w:tblPr>
  </w:style>
  <w:style w:type="table" w:styleId="958" w:customStyle="1">
    <w:name w:val="Bordered &amp; Lined - Accent"/>
    <w:uiPriority w:val="99"/>
    <w:qFormat/>
    <w:rPr>
      <w:color w:val="404040"/>
    </w:rPr>
    <w:tblPr>
      <w:tblCellMar>
        <w:left w:w="0" w:type="dxa"/>
        <w:top w:w="0" w:type="dxa"/>
        <w:right w:w="0" w:type="dxa"/>
        <w:bottom w:w="0" w:type="dxa"/>
      </w:tblCellMar>
    </w:tblPr>
  </w:style>
  <w:style w:type="table" w:styleId="959" w:customStyle="1">
    <w:name w:val="Bordered &amp; Lined - Accent 1"/>
    <w:uiPriority w:val="99"/>
    <w:qFormat/>
    <w:rPr>
      <w:color w:val="404040"/>
    </w:rPr>
    <w:tblPr>
      <w:tblCellMar>
        <w:left w:w="0" w:type="dxa"/>
        <w:top w:w="0" w:type="dxa"/>
        <w:right w:w="0" w:type="dxa"/>
        <w:bottom w:w="0" w:type="dxa"/>
      </w:tblCellMar>
    </w:tblPr>
  </w:style>
  <w:style w:type="table" w:styleId="960" w:customStyle="1">
    <w:name w:val="Bordered &amp; Lined - Accent 2"/>
    <w:uiPriority w:val="99"/>
    <w:qFormat/>
    <w:rPr>
      <w:color w:val="404040"/>
    </w:rPr>
    <w:tblPr>
      <w:tblCellMar>
        <w:left w:w="0" w:type="dxa"/>
        <w:top w:w="0" w:type="dxa"/>
        <w:right w:w="0" w:type="dxa"/>
        <w:bottom w:w="0" w:type="dxa"/>
      </w:tblCellMar>
    </w:tblPr>
  </w:style>
  <w:style w:type="table" w:styleId="961" w:customStyle="1">
    <w:name w:val="Bordered &amp; Lined - Accent 3"/>
    <w:uiPriority w:val="99"/>
    <w:qFormat/>
    <w:rPr>
      <w:color w:val="404040"/>
    </w:rPr>
    <w:tblPr>
      <w:tblCellMar>
        <w:left w:w="0" w:type="dxa"/>
        <w:top w:w="0" w:type="dxa"/>
        <w:right w:w="0" w:type="dxa"/>
        <w:bottom w:w="0" w:type="dxa"/>
      </w:tblCellMar>
    </w:tblPr>
  </w:style>
  <w:style w:type="table" w:styleId="962" w:customStyle="1">
    <w:name w:val="Bordered &amp; Lined - Accent 4"/>
    <w:uiPriority w:val="99"/>
    <w:qFormat/>
    <w:rPr>
      <w:color w:val="404040"/>
    </w:rPr>
    <w:tblPr>
      <w:tblCellMar>
        <w:left w:w="0" w:type="dxa"/>
        <w:top w:w="0" w:type="dxa"/>
        <w:right w:w="0" w:type="dxa"/>
        <w:bottom w:w="0" w:type="dxa"/>
      </w:tblCellMar>
    </w:tblPr>
  </w:style>
  <w:style w:type="table" w:styleId="963" w:customStyle="1">
    <w:name w:val="Bordered &amp; Lined - Accent 5"/>
    <w:uiPriority w:val="99"/>
    <w:qFormat/>
    <w:rPr>
      <w:color w:val="404040"/>
    </w:rPr>
    <w:tblPr>
      <w:tblCellMar>
        <w:left w:w="0" w:type="dxa"/>
        <w:top w:w="0" w:type="dxa"/>
        <w:right w:w="0" w:type="dxa"/>
        <w:bottom w:w="0" w:type="dxa"/>
      </w:tblCellMar>
    </w:tblPr>
  </w:style>
  <w:style w:type="table" w:styleId="964" w:customStyle="1">
    <w:name w:val="Bordered &amp; Lined - Accent 6"/>
    <w:uiPriority w:val="99"/>
    <w:qFormat/>
    <w:rPr>
      <w:color w:val="404040"/>
    </w:rPr>
    <w:tblPr>
      <w:tblCellMar>
        <w:left w:w="0" w:type="dxa"/>
        <w:top w:w="0" w:type="dxa"/>
        <w:right w:w="0" w:type="dxa"/>
        <w:bottom w:w="0" w:type="dxa"/>
      </w:tblCellMar>
    </w:tblPr>
  </w:style>
  <w:style w:type="table" w:styleId="965" w:customStyle="1">
    <w:name w:val="Bordered"/>
    <w:uiPriority w:val="99"/>
    <w:qFormat/>
    <w:tblPr>
      <w:tblCellMar>
        <w:left w:w="0" w:type="dxa"/>
        <w:top w:w="0" w:type="dxa"/>
        <w:right w:w="0" w:type="dxa"/>
        <w:bottom w:w="0" w:type="dxa"/>
      </w:tblCellMar>
    </w:tblPr>
  </w:style>
  <w:style w:type="table" w:styleId="966" w:customStyle="1">
    <w:name w:val="Bordered - Accent 1"/>
    <w:uiPriority w:val="99"/>
    <w:qFormat/>
    <w:tblPr>
      <w:tblCellMar>
        <w:left w:w="0" w:type="dxa"/>
        <w:top w:w="0" w:type="dxa"/>
        <w:right w:w="0" w:type="dxa"/>
        <w:bottom w:w="0" w:type="dxa"/>
      </w:tblCellMar>
    </w:tblPr>
  </w:style>
  <w:style w:type="table" w:styleId="967" w:customStyle="1">
    <w:name w:val="Bordered - Accent 2"/>
    <w:uiPriority w:val="99"/>
    <w:qFormat/>
    <w:tblPr>
      <w:tblCellMar>
        <w:left w:w="0" w:type="dxa"/>
        <w:top w:w="0" w:type="dxa"/>
        <w:right w:w="0" w:type="dxa"/>
        <w:bottom w:w="0" w:type="dxa"/>
      </w:tblCellMar>
    </w:tblPr>
  </w:style>
  <w:style w:type="table" w:styleId="968" w:customStyle="1">
    <w:name w:val="Bordered - Accent 3"/>
    <w:uiPriority w:val="99"/>
    <w:qFormat/>
    <w:tblPr>
      <w:tblCellMar>
        <w:left w:w="0" w:type="dxa"/>
        <w:top w:w="0" w:type="dxa"/>
        <w:right w:w="0" w:type="dxa"/>
        <w:bottom w:w="0" w:type="dxa"/>
      </w:tblCellMar>
    </w:tblPr>
  </w:style>
  <w:style w:type="table" w:styleId="969" w:customStyle="1">
    <w:name w:val="Bordered - Accent 4"/>
    <w:uiPriority w:val="99"/>
    <w:qFormat/>
    <w:tblPr>
      <w:tblCellMar>
        <w:left w:w="0" w:type="dxa"/>
        <w:top w:w="0" w:type="dxa"/>
        <w:right w:w="0" w:type="dxa"/>
        <w:bottom w:w="0" w:type="dxa"/>
      </w:tblCellMar>
    </w:tblPr>
  </w:style>
  <w:style w:type="table" w:styleId="970" w:customStyle="1">
    <w:name w:val="Bordered - Accent 5"/>
    <w:uiPriority w:val="99"/>
    <w:qFormat/>
    <w:tblPr>
      <w:tblCellMar>
        <w:left w:w="0" w:type="dxa"/>
        <w:top w:w="0" w:type="dxa"/>
        <w:right w:w="0" w:type="dxa"/>
        <w:bottom w:w="0" w:type="dxa"/>
      </w:tblCellMar>
    </w:tblPr>
  </w:style>
  <w:style w:type="table" w:styleId="971" w:customStyle="1">
    <w:name w:val="Bordered - Accent 6"/>
    <w:uiPriority w:val="99"/>
    <w:qFormat/>
    <w:tblPr>
      <w:tblCellMar>
        <w:left w:w="0" w:type="dxa"/>
        <w:top w:w="0" w:type="dxa"/>
        <w:right w:w="0" w:type="dxa"/>
        <w:bottom w:w="0" w:type="dxa"/>
      </w:tblCellMar>
    </w:tblPr>
  </w:style>
  <w:style w:type="paragraph" w:styleId="972" w:customStyle="1">
    <w:name w:val="TOC 标题11"/>
    <w:uiPriority w:val="39"/>
    <w:unhideWhenUsed/>
    <w:qFormat/>
    <w:rPr>
      <w:rFonts w:hint="default" w:ascii="Times New Roman" w:hAnsi="Times New Roman" w:eastAsia="宋体" w:cs="Times New Roman"/>
      <w:lang w:val="en-US" w:eastAsia="zh-CN" w:bidi="ar-SA"/>
    </w:rPr>
  </w:style>
  <w:style w:type="paragraph" w:styleId="973" w:customStyle="1">
    <w:name w:val="标题 11"/>
    <w:basedOn w:val="690"/>
    <w:next w:val="690"/>
    <w:link w:val="974"/>
    <w:uiPriority w:val="99"/>
    <w:qFormat/>
    <w:pPr>
      <w:keepLines/>
      <w:keepNext/>
      <w:spacing w:before="340" w:after="330" w:line="576" w:lineRule="auto"/>
      <w:outlineLvl w:val="0"/>
    </w:pPr>
    <w:rPr>
      <w:b/>
      <w:bCs/>
      <w:sz w:val="44"/>
      <w:szCs w:val="44"/>
    </w:rPr>
  </w:style>
  <w:style w:type="character" w:styleId="974" w:customStyle="1">
    <w:name w:val="标题 1 Char"/>
    <w:link w:val="973"/>
    <w:uiPriority w:val="99"/>
    <w:qFormat/>
    <w:rPr>
      <w:rFonts w:ascii="Times New Roman" w:hAnsi="Times New Roman" w:eastAsia="宋体" w:cs="Times New Roman"/>
      <w:b/>
      <w:sz w:val="44"/>
    </w:rPr>
  </w:style>
  <w:style w:type="paragraph" w:styleId="975" w:customStyle="1">
    <w:name w:val="标题 21"/>
    <w:basedOn w:val="690"/>
    <w:next w:val="690"/>
    <w:link w:val="976"/>
    <w:uiPriority w:val="9"/>
    <w:qFormat/>
    <w:pPr>
      <w:keepLines/>
      <w:keepNext/>
      <w:spacing w:before="260" w:after="260" w:line="413" w:lineRule="auto"/>
      <w:outlineLvl w:val="1"/>
    </w:pPr>
    <w:rPr>
      <w:rFonts w:ascii="Arial" w:hAnsi="Arial" w:eastAsia="黑体"/>
      <w:b/>
      <w:bCs/>
      <w:sz w:val="32"/>
      <w:szCs w:val="32"/>
    </w:rPr>
  </w:style>
  <w:style w:type="character" w:styleId="976" w:customStyle="1">
    <w:name w:val="标题 2 Char"/>
    <w:link w:val="975"/>
    <w:uiPriority w:val="9"/>
    <w:qFormat/>
    <w:rPr>
      <w:rFonts w:ascii="Arial" w:hAnsi="Arial" w:eastAsia="黑体" w:cs="Times New Roman"/>
      <w:b/>
      <w:sz w:val="32"/>
    </w:rPr>
  </w:style>
  <w:style w:type="paragraph" w:styleId="977" w:customStyle="1">
    <w:name w:val="标题 31"/>
    <w:basedOn w:val="690"/>
    <w:next w:val="690"/>
    <w:link w:val="978"/>
    <w:uiPriority w:val="99"/>
    <w:qFormat/>
    <w:pPr>
      <w:keepLines/>
      <w:keepNext/>
      <w:spacing w:before="260" w:after="260" w:line="413" w:lineRule="auto"/>
      <w:outlineLvl w:val="2"/>
    </w:pPr>
    <w:rPr>
      <w:b/>
      <w:bCs/>
      <w:sz w:val="32"/>
      <w:szCs w:val="32"/>
    </w:rPr>
  </w:style>
  <w:style w:type="character" w:styleId="978" w:customStyle="1">
    <w:name w:val="标题 3 Char"/>
    <w:link w:val="977"/>
    <w:uiPriority w:val="99"/>
    <w:qFormat/>
    <w:rPr>
      <w:rFonts w:ascii="Times New Roman" w:hAnsi="Times New Roman" w:eastAsia="宋体" w:cs="Times New Roman"/>
      <w:b/>
      <w:sz w:val="32"/>
    </w:rPr>
  </w:style>
  <w:style w:type="paragraph" w:styleId="979" w:customStyle="1">
    <w:name w:val="标题 411"/>
    <w:basedOn w:val="690"/>
    <w:next w:val="690"/>
    <w:link w:val="980"/>
    <w:uiPriority w:val="9"/>
    <w:qFormat/>
    <w:pPr>
      <w:keepLines/>
      <w:keepNext/>
      <w:spacing w:before="120" w:after="120"/>
      <w:outlineLvl w:val="3"/>
    </w:pPr>
    <w:rPr>
      <w:rFonts w:ascii="Arial" w:hAnsi="Arial" w:eastAsia="黑体"/>
      <w:b/>
      <w:sz w:val="20"/>
      <w:szCs w:val="20"/>
    </w:rPr>
  </w:style>
  <w:style w:type="character" w:styleId="980" w:customStyle="1">
    <w:name w:val="标题 4 Char"/>
    <w:link w:val="979"/>
    <w:uiPriority w:val="9"/>
    <w:qFormat/>
    <w:rPr>
      <w:rFonts w:ascii="Arial" w:hAnsi="Arial" w:eastAsia="黑体" w:cs="Times New Roman"/>
      <w:b/>
      <w:sz w:val="20"/>
    </w:rPr>
  </w:style>
  <w:style w:type="paragraph" w:styleId="981" w:customStyle="1">
    <w:name w:val="标题 51"/>
    <w:basedOn w:val="690"/>
    <w:next w:val="690"/>
    <w:link w:val="982"/>
    <w:uiPriority w:val="99"/>
    <w:qFormat/>
    <w:pPr>
      <w:ind w:left="1008" w:hanging="1008"/>
      <w:keepLines/>
      <w:keepNext/>
      <w:spacing w:before="280" w:after="290" w:line="372" w:lineRule="auto"/>
      <w:tabs>
        <w:tab w:val="left" w:pos="1008" w:leader="none"/>
      </w:tabs>
      <w:outlineLvl w:val="4"/>
    </w:pPr>
    <w:rPr>
      <w:b/>
      <w:bCs/>
      <w:sz w:val="28"/>
      <w:szCs w:val="28"/>
    </w:rPr>
  </w:style>
  <w:style w:type="character" w:styleId="982" w:customStyle="1">
    <w:name w:val="标题 5 Char"/>
    <w:link w:val="981"/>
    <w:uiPriority w:val="99"/>
    <w:qFormat/>
    <w:rPr>
      <w:rFonts w:ascii="Times New Roman" w:hAnsi="Times New Roman" w:eastAsia="宋体" w:cs="Times New Roman"/>
      <w:b/>
      <w:sz w:val="28"/>
    </w:rPr>
  </w:style>
  <w:style w:type="paragraph" w:styleId="983" w:customStyle="1">
    <w:name w:val="标题 61"/>
    <w:basedOn w:val="690"/>
    <w:next w:val="690"/>
    <w:link w:val="984"/>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984" w:customStyle="1">
    <w:name w:val="标题 6 Char"/>
    <w:link w:val="983"/>
    <w:uiPriority w:val="99"/>
    <w:qFormat/>
    <w:rPr>
      <w:rFonts w:ascii="Arial" w:hAnsi="Arial" w:eastAsia="黑体" w:cs="Times New Roman"/>
      <w:b/>
      <w:sz w:val="24"/>
    </w:rPr>
  </w:style>
  <w:style w:type="paragraph" w:styleId="985" w:customStyle="1">
    <w:name w:val="标题 71"/>
    <w:basedOn w:val="690"/>
    <w:next w:val="690"/>
    <w:link w:val="986"/>
    <w:uiPriority w:val="99"/>
    <w:qFormat/>
    <w:pPr>
      <w:ind w:left="1296" w:hanging="1296"/>
      <w:keepLines/>
      <w:keepNext/>
      <w:spacing w:before="240" w:after="64" w:line="317" w:lineRule="auto"/>
      <w:tabs>
        <w:tab w:val="left" w:pos="1296" w:leader="none"/>
      </w:tabs>
      <w:outlineLvl w:val="6"/>
    </w:pPr>
    <w:rPr>
      <w:b/>
      <w:bCs/>
      <w:sz w:val="24"/>
    </w:rPr>
  </w:style>
  <w:style w:type="character" w:styleId="986" w:customStyle="1">
    <w:name w:val="标题 7 Char"/>
    <w:link w:val="985"/>
    <w:uiPriority w:val="99"/>
    <w:qFormat/>
    <w:rPr>
      <w:rFonts w:ascii="Times New Roman" w:hAnsi="Times New Roman" w:eastAsia="宋体" w:cs="Times New Roman"/>
      <w:b/>
      <w:sz w:val="24"/>
    </w:rPr>
  </w:style>
  <w:style w:type="paragraph" w:styleId="987" w:customStyle="1">
    <w:name w:val="标题 81"/>
    <w:basedOn w:val="690"/>
    <w:next w:val="690"/>
    <w:link w:val="988"/>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988" w:customStyle="1">
    <w:name w:val="标题 8 Char"/>
    <w:link w:val="987"/>
    <w:uiPriority w:val="99"/>
    <w:qFormat/>
    <w:rPr>
      <w:rFonts w:ascii="Arial" w:hAnsi="Arial" w:eastAsia="黑体" w:cs="Times New Roman"/>
      <w:sz w:val="24"/>
    </w:rPr>
  </w:style>
  <w:style w:type="paragraph" w:styleId="989" w:customStyle="1">
    <w:name w:val="标题 91"/>
    <w:basedOn w:val="690"/>
    <w:next w:val="690"/>
    <w:link w:val="990"/>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90" w:customStyle="1">
    <w:name w:val="标题 9 Char"/>
    <w:link w:val="989"/>
    <w:uiPriority w:val="99"/>
    <w:qFormat/>
    <w:rPr>
      <w:rFonts w:ascii="Arial" w:hAnsi="Arial" w:eastAsia="黑体" w:cs="Times New Roman"/>
      <w:sz w:val="21"/>
    </w:rPr>
  </w:style>
  <w:style w:type="character" w:styleId="991" w:customStyle="1">
    <w:name w:val="默认段落字体1"/>
    <w:uiPriority w:val="1"/>
    <w:unhideWhenUsed/>
    <w:qFormat/>
  </w:style>
  <w:style w:type="table" w:styleId="992" w:customStyle="1">
    <w:name w:val="普通表格1"/>
    <w:uiPriority w:val="99"/>
    <w:unhideWhenUsed/>
    <w:qFormat/>
    <w:tblPr>
      <w:tblCellMar>
        <w:left w:w="0" w:type="dxa"/>
        <w:top w:w="0" w:type="dxa"/>
        <w:right w:w="0" w:type="dxa"/>
        <w:bottom w:w="0" w:type="dxa"/>
      </w:tblCellMar>
    </w:tblPr>
  </w:style>
  <w:style w:type="paragraph" w:styleId="993" w:customStyle="1">
    <w:name w:val="列表 31"/>
    <w:basedOn w:val="690"/>
    <w:uiPriority w:val="99"/>
    <w:qFormat/>
    <w:pPr>
      <w:ind w:left="1260" w:hanging="420"/>
    </w:pPr>
    <w:rPr>
      <w:szCs w:val="20"/>
    </w:rPr>
  </w:style>
  <w:style w:type="paragraph" w:styleId="994" w:customStyle="1">
    <w:name w:val="目录 71"/>
    <w:basedOn w:val="690"/>
    <w:next w:val="690"/>
    <w:uiPriority w:val="99"/>
    <w:semiHidden/>
    <w:qFormat/>
    <w:pPr>
      <w:ind w:left="1260"/>
      <w:jc w:val="left"/>
    </w:pPr>
    <w:rPr>
      <w:szCs w:val="21"/>
    </w:rPr>
  </w:style>
  <w:style w:type="paragraph" w:styleId="995" w:customStyle="1">
    <w:name w:val="列表编号 21"/>
    <w:basedOn w:val="690"/>
    <w:uiPriority w:val="99"/>
    <w:qFormat/>
    <w:pPr>
      <w:ind w:left="1440" w:hanging="1440"/>
      <w:spacing w:line="360" w:lineRule="auto"/>
      <w:tabs>
        <w:tab w:val="left" w:pos="1440" w:leader="none"/>
      </w:tabs>
    </w:pPr>
    <w:rPr>
      <w:sz w:val="24"/>
    </w:rPr>
  </w:style>
  <w:style w:type="paragraph" w:styleId="996" w:customStyle="1">
    <w:name w:val="引文目录1"/>
    <w:basedOn w:val="690"/>
    <w:next w:val="690"/>
    <w:uiPriority w:val="0"/>
    <w:qFormat/>
    <w:pPr>
      <w:ind w:left="420"/>
    </w:pPr>
  </w:style>
  <w:style w:type="paragraph" w:styleId="997" w:customStyle="1">
    <w:name w:val="列表编号1"/>
    <w:basedOn w:val="690"/>
    <w:uiPriority w:val="99"/>
    <w:qFormat/>
    <w:pPr>
      <w:ind w:left="2952" w:hanging="432"/>
      <w:tabs>
        <w:tab w:val="left" w:pos="2952" w:leader="none"/>
      </w:tabs>
    </w:pPr>
  </w:style>
  <w:style w:type="paragraph" w:styleId="998" w:customStyle="1">
    <w:name w:val="正文缩进1"/>
    <w:basedOn w:val="690"/>
    <w:link w:val="999"/>
    <w:uiPriority w:val="99"/>
    <w:qFormat/>
    <w:pPr>
      <w:ind w:firstLine="420"/>
    </w:pPr>
    <w:rPr>
      <w:szCs w:val="20"/>
    </w:rPr>
  </w:style>
  <w:style w:type="character" w:styleId="999" w:customStyle="1">
    <w:name w:val="正文缩进 Char"/>
    <w:link w:val="998"/>
    <w:uiPriority w:val="99"/>
    <w:qFormat/>
    <w:rPr>
      <w:sz w:val="21"/>
    </w:rPr>
  </w:style>
  <w:style w:type="paragraph" w:styleId="1000" w:customStyle="1">
    <w:name w:val="文档结构图1"/>
    <w:basedOn w:val="690"/>
    <w:link w:val="1001"/>
    <w:uiPriority w:val="99"/>
    <w:semiHidden/>
    <w:qFormat/>
    <w:pPr>
      <w:shd w:val="clear" w:color="auto" w:fill="000080"/>
    </w:pPr>
    <w:rPr>
      <w:sz w:val="24"/>
    </w:rPr>
  </w:style>
  <w:style w:type="character" w:styleId="1001" w:customStyle="1">
    <w:name w:val="文档结构图 Char"/>
    <w:link w:val="1000"/>
    <w:uiPriority w:val="99"/>
    <w:semiHidden/>
    <w:qFormat/>
    <w:rPr>
      <w:rFonts w:ascii="Times New Roman" w:hAnsi="Times New Roman" w:eastAsia="宋体" w:cs="Times New Roman"/>
      <w:sz w:val="24"/>
      <w:shd w:val="clear" w:color="auto" w:fill="000080"/>
    </w:rPr>
  </w:style>
  <w:style w:type="paragraph" w:styleId="1002" w:customStyle="1">
    <w:name w:val="批注文字1"/>
    <w:basedOn w:val="690"/>
    <w:link w:val="1003"/>
    <w:uiPriority w:val="99"/>
    <w:qFormat/>
    <w:pPr>
      <w:jc w:val="left"/>
    </w:pPr>
    <w:rPr>
      <w:sz w:val="20"/>
      <w:szCs w:val="20"/>
    </w:rPr>
  </w:style>
  <w:style w:type="character" w:styleId="1003" w:customStyle="1">
    <w:name w:val="批注文字 Char"/>
    <w:link w:val="1002"/>
    <w:uiPriority w:val="99"/>
    <w:qFormat/>
    <w:rPr>
      <w:rFonts w:ascii="Times New Roman" w:hAnsi="Times New Roman" w:eastAsia="宋体" w:cs="Times New Roman"/>
      <w:sz w:val="20"/>
    </w:rPr>
  </w:style>
  <w:style w:type="paragraph" w:styleId="1004" w:customStyle="1">
    <w:name w:val="称呼1"/>
    <w:basedOn w:val="690"/>
    <w:next w:val="690"/>
    <w:link w:val="1005"/>
    <w:uiPriority w:val="99"/>
    <w:qFormat/>
    <w:rPr>
      <w:rFonts w:ascii="仿宋_GB2312" w:eastAsia="仿宋_GB2312"/>
      <w:sz w:val="20"/>
      <w:szCs w:val="20"/>
    </w:rPr>
  </w:style>
  <w:style w:type="character" w:styleId="1005" w:customStyle="1">
    <w:name w:val="称呼 Char"/>
    <w:link w:val="1004"/>
    <w:uiPriority w:val="99"/>
    <w:qFormat/>
    <w:rPr>
      <w:rFonts w:ascii="仿宋_GB2312" w:hAnsi="Times New Roman" w:eastAsia="仿宋_GB2312" w:cs="Times New Roman"/>
      <w:sz w:val="20"/>
    </w:rPr>
  </w:style>
  <w:style w:type="paragraph" w:styleId="1006" w:customStyle="1">
    <w:name w:val="正文文本 31"/>
    <w:basedOn w:val="690"/>
    <w:link w:val="1007"/>
    <w:uiPriority w:val="99"/>
    <w:qFormat/>
    <w:pPr>
      <w:spacing w:after="120"/>
    </w:pPr>
    <w:rPr>
      <w:sz w:val="16"/>
      <w:szCs w:val="16"/>
    </w:rPr>
  </w:style>
  <w:style w:type="character" w:styleId="1007" w:customStyle="1">
    <w:name w:val="正文文本 3 Char"/>
    <w:link w:val="1006"/>
    <w:uiPriority w:val="99"/>
    <w:qFormat/>
    <w:rPr>
      <w:rFonts w:ascii="Times New Roman" w:hAnsi="Times New Roman" w:eastAsia="宋体" w:cs="Times New Roman"/>
      <w:sz w:val="16"/>
    </w:rPr>
  </w:style>
  <w:style w:type="paragraph" w:styleId="1008" w:customStyle="1">
    <w:name w:val="正文文本1"/>
    <w:basedOn w:val="690"/>
    <w:next w:val="690"/>
    <w:link w:val="1009"/>
    <w:uiPriority w:val="99"/>
    <w:qFormat/>
    <w:pPr>
      <w:spacing w:after="120"/>
    </w:pPr>
    <w:rPr>
      <w:sz w:val="24"/>
    </w:rPr>
  </w:style>
  <w:style w:type="character" w:styleId="1009" w:customStyle="1">
    <w:name w:val="正文文本 Char"/>
    <w:link w:val="1008"/>
    <w:uiPriority w:val="99"/>
    <w:semiHidden/>
    <w:qFormat/>
    <w:rPr>
      <w:rFonts w:ascii="Times New Roman" w:hAnsi="Times New Roman" w:eastAsia="宋体" w:cs="Times New Roman"/>
      <w:sz w:val="24"/>
    </w:rPr>
  </w:style>
  <w:style w:type="paragraph" w:styleId="1010" w:customStyle="1">
    <w:name w:val="正文文本缩进11"/>
    <w:basedOn w:val="690"/>
    <w:link w:val="1011"/>
    <w:uiPriority w:val="99"/>
    <w:qFormat/>
    <w:pPr>
      <w:ind w:left="420"/>
      <w:spacing w:after="120"/>
    </w:pPr>
    <w:rPr>
      <w:sz w:val="24"/>
    </w:rPr>
  </w:style>
  <w:style w:type="character" w:styleId="1011" w:customStyle="1">
    <w:name w:val="正文文本缩进 Char"/>
    <w:link w:val="1010"/>
    <w:uiPriority w:val="99"/>
    <w:qFormat/>
    <w:rPr>
      <w:rFonts w:ascii="Times New Roman" w:hAnsi="Times New Roman" w:eastAsia="宋体" w:cs="Times New Roman"/>
      <w:sz w:val="24"/>
    </w:rPr>
  </w:style>
  <w:style w:type="paragraph" w:styleId="1012" w:customStyle="1">
    <w:name w:val="列表 21"/>
    <w:basedOn w:val="690"/>
    <w:uiPriority w:val="99"/>
    <w:qFormat/>
    <w:pPr>
      <w:ind w:left="100" w:hanging="200"/>
    </w:pPr>
    <w:rPr>
      <w:szCs w:val="21"/>
    </w:rPr>
  </w:style>
  <w:style w:type="paragraph" w:styleId="1013" w:customStyle="1">
    <w:name w:val="文本块1"/>
    <w:basedOn w:val="690"/>
    <w:uiPriority w:val="99"/>
    <w:unhideWhenUsed/>
    <w:qFormat/>
    <w:pPr>
      <w:ind w:left="1440" w:right="1440"/>
      <w:spacing w:after="120"/>
    </w:pPr>
    <w:rPr>
      <w:rFonts w:ascii="Calibri" w:hAnsi="Calibri"/>
      <w:szCs w:val="22"/>
    </w:rPr>
  </w:style>
  <w:style w:type="paragraph" w:styleId="1014" w:customStyle="1">
    <w:name w:val="索引 41"/>
    <w:basedOn w:val="690"/>
    <w:next w:val="690"/>
    <w:uiPriority w:val="0"/>
    <w:semiHidden/>
    <w:qFormat/>
    <w:pPr>
      <w:ind w:left="1260"/>
    </w:pPr>
    <w:rPr>
      <w:rFonts w:ascii="Calibri" w:hAnsi="Calibri" w:eastAsia="Calibri" w:cs="宋体"/>
      <w:sz w:val="20"/>
      <w:lang w:val="zh-CN"/>
    </w:rPr>
  </w:style>
  <w:style w:type="paragraph" w:styleId="1015" w:customStyle="1">
    <w:name w:val="目录 51"/>
    <w:basedOn w:val="690"/>
    <w:next w:val="690"/>
    <w:uiPriority w:val="99"/>
    <w:semiHidden/>
    <w:qFormat/>
    <w:pPr>
      <w:ind w:left="840"/>
      <w:jc w:val="left"/>
    </w:pPr>
    <w:rPr>
      <w:szCs w:val="21"/>
    </w:rPr>
  </w:style>
  <w:style w:type="paragraph" w:styleId="1016" w:customStyle="1">
    <w:name w:val="目录 31"/>
    <w:basedOn w:val="690"/>
    <w:next w:val="690"/>
    <w:uiPriority w:val="99"/>
    <w:semiHidden/>
    <w:qFormat/>
    <w:pPr>
      <w:ind w:left="840"/>
    </w:pPr>
  </w:style>
  <w:style w:type="paragraph" w:styleId="1017" w:customStyle="1">
    <w:name w:val="纯文本11"/>
    <w:basedOn w:val="690"/>
    <w:link w:val="1018"/>
    <w:uiPriority w:val="99"/>
    <w:qFormat/>
    <w:rPr>
      <w:rFonts w:ascii="宋体" w:hAnsi="Courier New"/>
      <w:szCs w:val="21"/>
    </w:rPr>
  </w:style>
  <w:style w:type="character" w:styleId="1018" w:customStyle="1">
    <w:name w:val="纯文本 Char"/>
    <w:link w:val="1017"/>
    <w:uiPriority w:val="99"/>
    <w:qFormat/>
    <w:rPr>
      <w:rFonts w:ascii="宋体" w:hAnsi="Courier New" w:eastAsia="宋体" w:cs="Times New Roman"/>
      <w:sz w:val="21"/>
    </w:rPr>
  </w:style>
  <w:style w:type="paragraph" w:styleId="1019" w:customStyle="1">
    <w:name w:val="目录 81"/>
    <w:basedOn w:val="690"/>
    <w:next w:val="690"/>
    <w:uiPriority w:val="99"/>
    <w:semiHidden/>
    <w:qFormat/>
    <w:pPr>
      <w:ind w:left="1470"/>
      <w:jc w:val="left"/>
    </w:pPr>
    <w:rPr>
      <w:szCs w:val="21"/>
    </w:rPr>
  </w:style>
  <w:style w:type="paragraph" w:styleId="1020" w:customStyle="1">
    <w:name w:val="索引 31"/>
    <w:basedOn w:val="690"/>
    <w:next w:val="690"/>
    <w:uiPriority w:val="99"/>
    <w:semiHidden/>
    <w:qFormat/>
    <w:pPr>
      <w:ind w:left="840"/>
    </w:pPr>
    <w:rPr>
      <w:szCs w:val="20"/>
    </w:rPr>
  </w:style>
  <w:style w:type="paragraph" w:styleId="1021" w:customStyle="1">
    <w:name w:val="日期1"/>
    <w:basedOn w:val="690"/>
    <w:next w:val="690"/>
    <w:link w:val="1022"/>
    <w:uiPriority w:val="99"/>
    <w:qFormat/>
    <w:pPr>
      <w:ind w:left="100"/>
    </w:pPr>
    <w:rPr>
      <w:sz w:val="20"/>
      <w:szCs w:val="20"/>
    </w:rPr>
  </w:style>
  <w:style w:type="character" w:styleId="1022" w:customStyle="1">
    <w:name w:val="日期 Char"/>
    <w:link w:val="1021"/>
    <w:uiPriority w:val="99"/>
    <w:qFormat/>
    <w:rPr>
      <w:rFonts w:ascii="Times New Roman" w:hAnsi="Times New Roman" w:eastAsia="宋体" w:cs="Times New Roman"/>
      <w:sz w:val="20"/>
    </w:rPr>
  </w:style>
  <w:style w:type="paragraph" w:styleId="1023" w:customStyle="1">
    <w:name w:val="正文文本缩进 21"/>
    <w:basedOn w:val="690"/>
    <w:link w:val="1024"/>
    <w:uiPriority w:val="99"/>
    <w:qFormat/>
    <w:pPr>
      <w:ind w:firstLine="480"/>
      <w:spacing w:line="400" w:lineRule="exact"/>
    </w:pPr>
    <w:rPr>
      <w:rFonts w:ascii="宋体" w:hAnsi="宋体"/>
      <w:sz w:val="24"/>
    </w:rPr>
  </w:style>
  <w:style w:type="character" w:styleId="1024" w:customStyle="1">
    <w:name w:val="正文文本缩进 2 Char"/>
    <w:link w:val="1023"/>
    <w:uiPriority w:val="99"/>
    <w:qFormat/>
    <w:rPr>
      <w:rFonts w:ascii="宋体" w:hAnsi="宋体" w:eastAsia="宋体" w:cs="Times New Roman"/>
      <w:sz w:val="24"/>
    </w:rPr>
  </w:style>
  <w:style w:type="paragraph" w:styleId="1025" w:customStyle="1">
    <w:name w:val="尾注文本1"/>
    <w:basedOn w:val="690"/>
    <w:link w:val="1026"/>
    <w:uiPriority w:val="99"/>
    <w:semiHidden/>
    <w:qFormat/>
    <w:pPr>
      <w:jc w:val="left"/>
    </w:pPr>
    <w:rPr>
      <w:sz w:val="24"/>
    </w:rPr>
  </w:style>
  <w:style w:type="character" w:styleId="1026" w:customStyle="1">
    <w:name w:val="尾注文本 Char"/>
    <w:link w:val="1025"/>
    <w:uiPriority w:val="99"/>
    <w:semiHidden/>
    <w:qFormat/>
    <w:rPr>
      <w:rFonts w:ascii="Times New Roman" w:hAnsi="Times New Roman" w:eastAsia="宋体" w:cs="Times New Roman"/>
      <w:sz w:val="24"/>
    </w:rPr>
  </w:style>
  <w:style w:type="paragraph" w:styleId="1027" w:customStyle="1">
    <w:name w:val="批注框文本11"/>
    <w:basedOn w:val="690"/>
    <w:link w:val="1028"/>
    <w:uiPriority w:val="99"/>
    <w:semiHidden/>
    <w:qFormat/>
    <w:rPr>
      <w:sz w:val="18"/>
      <w:szCs w:val="18"/>
    </w:rPr>
  </w:style>
  <w:style w:type="character" w:styleId="1028" w:customStyle="1">
    <w:name w:val="批注框文本 Char"/>
    <w:link w:val="1027"/>
    <w:uiPriority w:val="99"/>
    <w:semiHidden/>
    <w:qFormat/>
    <w:rPr>
      <w:rFonts w:ascii="Times New Roman" w:hAnsi="Times New Roman" w:eastAsia="宋体" w:cs="Times New Roman"/>
      <w:sz w:val="18"/>
    </w:rPr>
  </w:style>
  <w:style w:type="paragraph" w:styleId="1029" w:customStyle="1">
    <w:name w:val="页脚1"/>
    <w:basedOn w:val="690"/>
    <w:link w:val="1030"/>
    <w:uiPriority w:val="99"/>
    <w:qFormat/>
    <w:pPr>
      <w:jc w:val="left"/>
      <w:tabs>
        <w:tab w:val="center" w:pos="4153" w:leader="none"/>
        <w:tab w:val="right" w:pos="8306" w:leader="none"/>
      </w:tabs>
    </w:pPr>
    <w:rPr>
      <w:sz w:val="18"/>
      <w:szCs w:val="18"/>
    </w:rPr>
  </w:style>
  <w:style w:type="character" w:styleId="1030" w:customStyle="1">
    <w:name w:val="页脚 Char"/>
    <w:link w:val="1029"/>
    <w:uiPriority w:val="99"/>
    <w:qFormat/>
    <w:rPr>
      <w:rFonts w:cs="Times New Roman"/>
      <w:sz w:val="18"/>
    </w:rPr>
  </w:style>
  <w:style w:type="paragraph" w:styleId="1031" w:customStyle="1">
    <w:name w:val="页眉1"/>
    <w:basedOn w:val="690"/>
    <w:link w:val="1032"/>
    <w:uiPriority w:val="0"/>
    <w:qFormat/>
    <w:pPr>
      <w:jc w:val="center"/>
      <w:tabs>
        <w:tab w:val="center" w:pos="4153" w:leader="none"/>
        <w:tab w:val="right" w:pos="8306" w:leader="none"/>
      </w:tabs>
      <w:pBdr>
        <w:bottom w:val="single" w:color="000000" w:sz="6" w:space="1"/>
      </w:pBdr>
    </w:pPr>
    <w:rPr>
      <w:sz w:val="18"/>
      <w:szCs w:val="18"/>
    </w:rPr>
  </w:style>
  <w:style w:type="character" w:styleId="1032" w:customStyle="1">
    <w:name w:val="页眉 Char"/>
    <w:link w:val="1031"/>
    <w:uiPriority w:val="99"/>
    <w:qFormat/>
    <w:rPr>
      <w:rFonts w:cs="Times New Roman"/>
      <w:sz w:val="18"/>
    </w:rPr>
  </w:style>
  <w:style w:type="paragraph" w:styleId="1033" w:customStyle="1">
    <w:name w:val="签名1"/>
    <w:basedOn w:val="690"/>
    <w:link w:val="1034"/>
    <w:uiPriority w:val="99"/>
    <w:qFormat/>
    <w:pPr>
      <w:jc w:val="center"/>
      <w:spacing w:after="600" w:line="312" w:lineRule="atLeast"/>
    </w:pPr>
    <w:rPr>
      <w:rFonts w:eastAsia="仿宋_GB2312"/>
      <w:sz w:val="20"/>
      <w:szCs w:val="20"/>
    </w:rPr>
  </w:style>
  <w:style w:type="character" w:styleId="1034" w:customStyle="1">
    <w:name w:val="签名 Char"/>
    <w:link w:val="1033"/>
    <w:uiPriority w:val="99"/>
    <w:qFormat/>
    <w:rPr>
      <w:rFonts w:ascii="Times New Roman" w:hAnsi="Times New Roman" w:eastAsia="仿宋_GB2312" w:cs="Times New Roman"/>
      <w:sz w:val="20"/>
    </w:rPr>
  </w:style>
  <w:style w:type="paragraph" w:styleId="1035" w:customStyle="1">
    <w:name w:val="目录 11"/>
    <w:basedOn w:val="690"/>
    <w:next w:val="690"/>
    <w:uiPriority w:val="99"/>
    <w:semiHidden/>
    <w:qFormat/>
  </w:style>
  <w:style w:type="paragraph" w:styleId="1036" w:customStyle="1">
    <w:name w:val="目录 41"/>
    <w:basedOn w:val="690"/>
    <w:next w:val="690"/>
    <w:uiPriority w:val="99"/>
    <w:semiHidden/>
    <w:qFormat/>
    <w:pPr>
      <w:ind w:left="630"/>
      <w:jc w:val="left"/>
    </w:pPr>
    <w:rPr>
      <w:szCs w:val="21"/>
    </w:rPr>
  </w:style>
  <w:style w:type="paragraph" w:styleId="1037" w:customStyle="1">
    <w:name w:val="索引标题1"/>
    <w:basedOn w:val="690"/>
    <w:next w:val="1038"/>
    <w:uiPriority w:val="99"/>
    <w:semiHidden/>
    <w:qFormat/>
    <w:rPr>
      <w:szCs w:val="20"/>
    </w:rPr>
  </w:style>
  <w:style w:type="paragraph" w:styleId="1038" w:customStyle="1">
    <w:name w:val="索引 11"/>
    <w:basedOn w:val="690"/>
    <w:next w:val="690"/>
    <w:uiPriority w:val="99"/>
    <w:semiHidden/>
    <w:qFormat/>
    <w:pPr>
      <w:jc w:val="center"/>
      <w:tabs>
        <w:tab w:val="left" w:pos="1260" w:leader="none"/>
      </w:tabs>
    </w:pPr>
    <w:rPr>
      <w:rFonts w:ascii="仿宋_GB2312" w:hAnsi="宋体" w:eastAsia="仿宋_GB2312"/>
      <w:sz w:val="30"/>
      <w:szCs w:val="20"/>
    </w:rPr>
  </w:style>
  <w:style w:type="paragraph" w:styleId="1039" w:customStyle="1">
    <w:name w:val="副标题1"/>
    <w:basedOn w:val="690"/>
    <w:next w:val="690"/>
    <w:link w:val="1040"/>
    <w:uiPriority w:val="99"/>
    <w:qFormat/>
    <w:pPr>
      <w:jc w:val="left"/>
      <w:spacing w:after="600" w:line="276" w:lineRule="auto"/>
      <w:widowControl/>
    </w:pPr>
    <w:rPr>
      <w:rFonts w:ascii="Cambria" w:hAnsi="Cambria"/>
      <w:i/>
      <w:iCs/>
      <w:spacing w:val="13"/>
      <w:sz w:val="24"/>
      <w:lang w:eastAsia="en-US"/>
    </w:rPr>
  </w:style>
  <w:style w:type="character" w:styleId="1040" w:customStyle="1">
    <w:name w:val="副标题 Char"/>
    <w:link w:val="1039"/>
    <w:uiPriority w:val="99"/>
    <w:qFormat/>
    <w:rPr>
      <w:rFonts w:ascii="Cambria" w:hAnsi="Cambria" w:eastAsia="宋体" w:cs="Times New Roman"/>
      <w:i/>
      <w:spacing w:val="13"/>
      <w:sz w:val="24"/>
      <w:lang w:eastAsia="en-US"/>
    </w:rPr>
  </w:style>
  <w:style w:type="paragraph" w:styleId="1041" w:customStyle="1">
    <w:name w:val="列表1"/>
    <w:basedOn w:val="690"/>
    <w:uiPriority w:val="99"/>
    <w:qFormat/>
    <w:pPr>
      <w:ind w:left="200" w:hanging="200"/>
    </w:pPr>
    <w:rPr>
      <w:szCs w:val="21"/>
    </w:rPr>
  </w:style>
  <w:style w:type="paragraph" w:styleId="1042" w:customStyle="1">
    <w:name w:val="脚注文本1"/>
    <w:basedOn w:val="690"/>
    <w:link w:val="1043"/>
    <w:uiPriority w:val="99"/>
    <w:semiHidden/>
    <w:qFormat/>
    <w:pPr>
      <w:jc w:val="left"/>
    </w:pPr>
    <w:rPr>
      <w:sz w:val="18"/>
      <w:szCs w:val="18"/>
    </w:rPr>
  </w:style>
  <w:style w:type="character" w:styleId="1043" w:customStyle="1">
    <w:name w:val="脚注文本 Char"/>
    <w:link w:val="1042"/>
    <w:uiPriority w:val="99"/>
    <w:semiHidden/>
    <w:qFormat/>
    <w:rPr>
      <w:rFonts w:ascii="Times New Roman" w:hAnsi="Times New Roman" w:eastAsia="宋体" w:cs="Times New Roman"/>
      <w:sz w:val="18"/>
    </w:rPr>
  </w:style>
  <w:style w:type="paragraph" w:styleId="1044" w:customStyle="1">
    <w:name w:val="目录 61"/>
    <w:basedOn w:val="690"/>
    <w:next w:val="690"/>
    <w:uiPriority w:val="99"/>
    <w:semiHidden/>
    <w:qFormat/>
    <w:pPr>
      <w:ind w:left="1050"/>
      <w:jc w:val="left"/>
    </w:pPr>
    <w:rPr>
      <w:szCs w:val="21"/>
    </w:rPr>
  </w:style>
  <w:style w:type="paragraph" w:styleId="1045" w:customStyle="1">
    <w:name w:val="正文文本缩进 311"/>
    <w:basedOn w:val="690"/>
    <w:link w:val="1046"/>
    <w:uiPriority w:val="99"/>
    <w:qFormat/>
    <w:pPr>
      <w:ind w:left="480"/>
      <w:spacing w:before="120" w:after="120" w:line="264" w:lineRule="auto"/>
    </w:pPr>
    <w:rPr>
      <w:b/>
      <w:bCs/>
      <w:sz w:val="20"/>
      <w:szCs w:val="20"/>
    </w:rPr>
  </w:style>
  <w:style w:type="character" w:styleId="1046" w:customStyle="1">
    <w:name w:val="正文文本缩进 3 Char"/>
    <w:link w:val="1045"/>
    <w:uiPriority w:val="99"/>
    <w:qFormat/>
    <w:rPr>
      <w:rFonts w:ascii="Times New Roman" w:hAnsi="Times New Roman" w:eastAsia="宋体" w:cs="Times New Roman"/>
      <w:b/>
      <w:sz w:val="20"/>
    </w:rPr>
  </w:style>
  <w:style w:type="paragraph" w:styleId="1047" w:customStyle="1">
    <w:name w:val="图表目录1"/>
    <w:basedOn w:val="690"/>
    <w:next w:val="690"/>
    <w:uiPriority w:val="99"/>
    <w:semiHidden/>
    <w:qFormat/>
    <w:pPr>
      <w:ind w:left="840" w:hanging="420"/>
    </w:pPr>
    <w:rPr>
      <w:szCs w:val="21"/>
    </w:rPr>
  </w:style>
  <w:style w:type="paragraph" w:styleId="1048" w:customStyle="1">
    <w:name w:val="目录 21"/>
    <w:basedOn w:val="690"/>
    <w:next w:val="690"/>
    <w:uiPriority w:val="99"/>
    <w:semiHidden/>
    <w:qFormat/>
    <w:pPr>
      <w:ind w:left="420"/>
    </w:pPr>
  </w:style>
  <w:style w:type="paragraph" w:styleId="1049" w:customStyle="1">
    <w:name w:val="目录 91"/>
    <w:basedOn w:val="690"/>
    <w:next w:val="690"/>
    <w:uiPriority w:val="99"/>
    <w:semiHidden/>
    <w:qFormat/>
    <w:pPr>
      <w:ind w:left="1680"/>
      <w:jc w:val="left"/>
    </w:pPr>
    <w:rPr>
      <w:szCs w:val="21"/>
    </w:rPr>
  </w:style>
  <w:style w:type="paragraph" w:styleId="1050" w:customStyle="1">
    <w:name w:val="正文文本 2111"/>
    <w:basedOn w:val="690"/>
    <w:link w:val="1051"/>
    <w:uiPriority w:val="99"/>
    <w:qFormat/>
    <w:pPr>
      <w:jc w:val="center"/>
    </w:pPr>
    <w:rPr>
      <w:b/>
      <w:bCs/>
      <w:sz w:val="20"/>
      <w:szCs w:val="20"/>
    </w:rPr>
  </w:style>
  <w:style w:type="character" w:styleId="1051" w:customStyle="1">
    <w:name w:val="正文文本 2 Char"/>
    <w:link w:val="1050"/>
    <w:uiPriority w:val="99"/>
    <w:qFormat/>
    <w:rPr>
      <w:rFonts w:ascii="Times New Roman" w:hAnsi="Times New Roman" w:eastAsia="宋体" w:cs="Times New Roman"/>
      <w:b/>
      <w:sz w:val="20"/>
    </w:rPr>
  </w:style>
  <w:style w:type="paragraph" w:styleId="1052" w:customStyle="1">
    <w:name w:val="HTML 预设格式1"/>
    <w:basedOn w:val="690"/>
    <w:link w:val="105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3" w:customStyle="1">
    <w:name w:val="HTML 预设格式 Char"/>
    <w:link w:val="1052"/>
    <w:uiPriority w:val="99"/>
    <w:qFormat/>
    <w:rPr>
      <w:rFonts w:ascii="宋体" w:hAnsi="宋体" w:eastAsia="宋体" w:cs="Times New Roman"/>
      <w:sz w:val="24"/>
    </w:rPr>
  </w:style>
  <w:style w:type="paragraph" w:styleId="1054" w:customStyle="1">
    <w:name w:val="普通(网站)1"/>
    <w:basedOn w:val="690"/>
    <w:uiPriority w:val="0"/>
    <w:qFormat/>
    <w:pPr>
      <w:jc w:val="left"/>
      <w:spacing w:before="100" w:beforeAutospacing="1" w:after="100" w:afterAutospacing="1"/>
      <w:widowControl/>
    </w:pPr>
    <w:rPr>
      <w:rFonts w:ascii="宋体" w:hAnsi="宋体" w:cs="宋体"/>
      <w:sz w:val="24"/>
    </w:rPr>
  </w:style>
  <w:style w:type="paragraph" w:styleId="1055" w:customStyle="1">
    <w:name w:val="索引 21"/>
    <w:basedOn w:val="690"/>
    <w:next w:val="690"/>
    <w:uiPriority w:val="99"/>
    <w:semiHidden/>
    <w:qFormat/>
    <w:pPr>
      <w:ind w:left="420"/>
      <w:jc w:val="center"/>
    </w:pPr>
    <w:rPr>
      <w:rFonts w:ascii="宋体" w:hAnsi="宋体"/>
      <w:b/>
      <w:sz w:val="32"/>
      <w:szCs w:val="20"/>
    </w:rPr>
  </w:style>
  <w:style w:type="paragraph" w:styleId="1056" w:customStyle="1">
    <w:name w:val="标题11"/>
    <w:basedOn w:val="690"/>
    <w:link w:val="1057"/>
    <w:uiPriority w:val="99"/>
    <w:qFormat/>
    <w:pPr>
      <w:jc w:val="center"/>
      <w:spacing w:line="420" w:lineRule="exact"/>
      <w:widowControl/>
    </w:pPr>
    <w:rPr>
      <w:rFonts w:eastAsia="黑体"/>
      <w:b/>
      <w:sz w:val="20"/>
      <w:szCs w:val="20"/>
      <w:lang w:val="en-GB"/>
    </w:rPr>
  </w:style>
  <w:style w:type="character" w:styleId="1057" w:customStyle="1">
    <w:name w:val="标题 Char"/>
    <w:link w:val="1056"/>
    <w:uiPriority w:val="99"/>
    <w:qFormat/>
    <w:rPr>
      <w:rFonts w:ascii="Times New Roman" w:hAnsi="Times New Roman" w:eastAsia="黑体" w:cs="Times New Roman"/>
      <w:b/>
      <w:sz w:val="20"/>
      <w:lang w:val="en-GB"/>
    </w:rPr>
  </w:style>
  <w:style w:type="paragraph" w:styleId="1058" w:customStyle="1">
    <w:name w:val="批注主题11"/>
    <w:basedOn w:val="1002"/>
    <w:next w:val="1002"/>
    <w:link w:val="1059"/>
    <w:uiPriority w:val="99"/>
    <w:semiHidden/>
    <w:qFormat/>
    <w:rPr>
      <w:b/>
      <w:bCs/>
      <w:sz w:val="24"/>
      <w:szCs w:val="24"/>
    </w:rPr>
  </w:style>
  <w:style w:type="character" w:styleId="1059" w:customStyle="1">
    <w:name w:val="批注主题 Char"/>
    <w:link w:val="1058"/>
    <w:uiPriority w:val="99"/>
    <w:semiHidden/>
    <w:qFormat/>
    <w:rPr>
      <w:rFonts w:ascii="Times New Roman" w:hAnsi="Times New Roman" w:eastAsia="宋体" w:cs="Times New Roman"/>
      <w:b/>
      <w:sz w:val="24"/>
    </w:rPr>
  </w:style>
  <w:style w:type="paragraph" w:styleId="1060" w:customStyle="1">
    <w:name w:val="正文首行缩进1"/>
    <w:basedOn w:val="1008"/>
    <w:link w:val="1061"/>
    <w:uiPriority w:val="99"/>
    <w:qFormat/>
    <w:pPr>
      <w:ind w:firstLine="420"/>
    </w:pPr>
  </w:style>
  <w:style w:type="character" w:styleId="1061" w:customStyle="1">
    <w:name w:val="正文首行缩进 Char"/>
    <w:link w:val="1060"/>
    <w:uiPriority w:val="99"/>
    <w:qFormat/>
    <w:rPr>
      <w:rFonts w:ascii="Times New Roman" w:hAnsi="Times New Roman" w:eastAsia="宋体" w:cs="Times New Roman"/>
      <w:sz w:val="24"/>
      <w:szCs w:val="24"/>
    </w:rPr>
  </w:style>
  <w:style w:type="paragraph" w:styleId="1062" w:customStyle="1">
    <w:name w:val="正文首行缩进 21"/>
    <w:basedOn w:val="1010"/>
    <w:link w:val="1063"/>
    <w:uiPriority w:val="99"/>
    <w:qFormat/>
    <w:pPr>
      <w:ind w:left="0" w:firstLine="420"/>
      <w:spacing w:after="0" w:line="360" w:lineRule="auto"/>
    </w:pPr>
    <w:rPr>
      <w:rFonts w:ascii="宋体" w:hAnsi="宋体"/>
      <w:sz w:val="20"/>
      <w:szCs w:val="20"/>
    </w:rPr>
  </w:style>
  <w:style w:type="character" w:styleId="1063" w:customStyle="1">
    <w:name w:val="正文首行缩进 2 Char"/>
    <w:link w:val="1062"/>
    <w:uiPriority w:val="99"/>
    <w:qFormat/>
    <w:rPr>
      <w:rFonts w:ascii="宋体" w:hAnsi="宋体" w:eastAsia="宋体" w:cs="Times New Roman"/>
      <w:sz w:val="20"/>
    </w:rPr>
  </w:style>
  <w:style w:type="table" w:styleId="1064" w:customStyle="1">
    <w:name w:val="网格型1"/>
    <w:basedOn w:val="992"/>
    <w:uiPriority w:val="0"/>
    <w:qFormat/>
    <w:pPr>
      <w:jc w:val="both"/>
      <w:widowControl w:val="off"/>
    </w:pPr>
    <w:tblPr/>
  </w:style>
  <w:style w:type="character" w:styleId="1065" w:customStyle="1">
    <w:name w:val="要点1"/>
    <w:uiPriority w:val="99"/>
    <w:qFormat/>
    <w:rPr>
      <w:rFonts w:cs="Times New Roman"/>
      <w:b/>
    </w:rPr>
  </w:style>
  <w:style w:type="character" w:styleId="1066" w:customStyle="1">
    <w:name w:val="尾注引用1"/>
    <w:uiPriority w:val="99"/>
    <w:semiHidden/>
    <w:qFormat/>
    <w:rPr>
      <w:rFonts w:cs="Times New Roman"/>
      <w:vertAlign w:val="superscript"/>
    </w:rPr>
  </w:style>
  <w:style w:type="character" w:styleId="1067" w:customStyle="1">
    <w:name w:val="页码1"/>
    <w:uiPriority w:val="0"/>
    <w:qFormat/>
    <w:rPr>
      <w:rFonts w:cs="Times New Roman"/>
    </w:rPr>
  </w:style>
  <w:style w:type="character" w:styleId="1068" w:customStyle="1">
    <w:name w:val="已访问的超链接11"/>
    <w:uiPriority w:val="99"/>
    <w:qFormat/>
    <w:rPr>
      <w:rFonts w:cs="Times New Roman"/>
      <w:color w:val="0076be"/>
      <w:u w:val="none"/>
    </w:rPr>
  </w:style>
  <w:style w:type="character" w:styleId="1069" w:customStyle="1">
    <w:name w:val="强调1"/>
    <w:uiPriority w:val="99"/>
    <w:qFormat/>
    <w:rPr>
      <w:rFonts w:cs="Times New Roman"/>
      <w:b/>
      <w:i/>
      <w:spacing w:val="10"/>
      <w:shd w:val="clear" w:color="auto" w:fill="auto"/>
    </w:rPr>
  </w:style>
  <w:style w:type="character" w:styleId="1070" w:customStyle="1">
    <w:name w:val="行号1"/>
    <w:uiPriority w:val="99"/>
    <w:qFormat/>
    <w:rPr>
      <w:rFonts w:cs="Times New Roman"/>
    </w:rPr>
  </w:style>
  <w:style w:type="character" w:styleId="1071" w:customStyle="1">
    <w:name w:val="HTML 打字机1"/>
    <w:uiPriority w:val="99"/>
    <w:qFormat/>
    <w:rPr>
      <w:rFonts w:ascii="宋体" w:hAnsi="宋体" w:eastAsia="宋体" w:cs="Times New Roman"/>
      <w:sz w:val="24"/>
    </w:rPr>
  </w:style>
  <w:style w:type="character" w:styleId="1072" w:customStyle="1">
    <w:name w:val="超链接1"/>
    <w:uiPriority w:val="99"/>
    <w:qFormat/>
    <w:rPr>
      <w:rFonts w:cs="Times New Roman"/>
      <w:color w:val="0076be"/>
      <w:u w:val="none"/>
    </w:rPr>
  </w:style>
  <w:style w:type="character" w:styleId="1073" w:customStyle="1">
    <w:name w:val="批注引用1"/>
    <w:uiPriority w:val="99"/>
    <w:qFormat/>
    <w:rPr>
      <w:rFonts w:cs="Times New Roman"/>
      <w:sz w:val="21"/>
    </w:rPr>
  </w:style>
  <w:style w:type="character" w:styleId="1074" w:customStyle="1">
    <w:name w:val="脚注引用1"/>
    <w:uiPriority w:val="99"/>
    <w:semiHidden/>
    <w:qFormat/>
    <w:rPr>
      <w:rFonts w:cs="Times New Roman"/>
      <w:vertAlign w:val="superscript"/>
    </w:rPr>
  </w:style>
  <w:style w:type="character" w:styleId="1075" w:customStyle="1">
    <w:name w:val="HTML 样本1"/>
    <w:uiPriority w:val="99"/>
    <w:qFormat/>
    <w:rPr>
      <w:rFonts w:ascii="Courier New" w:hAnsi="宋体" w:eastAsia="宋体" w:cs="Times New Roman"/>
    </w:rPr>
  </w:style>
  <w:style w:type="paragraph" w:styleId="1076" w:customStyle="1">
    <w:name w:val="首行缩进"/>
    <w:basedOn w:val="690"/>
    <w:uiPriority w:val="0"/>
    <w:qFormat/>
    <w:pPr>
      <w:ind w:firstLine="480"/>
    </w:pPr>
    <w:rPr>
      <w:szCs w:val="20"/>
      <w:lang w:val="zh-CN"/>
    </w:rPr>
  </w:style>
  <w:style w:type="paragraph" w:styleId="1077" w:customStyle="1">
    <w:name w:val="列出段落1"/>
    <w:basedOn w:val="690"/>
    <w:link w:val="1078"/>
    <w:uiPriority w:val="99"/>
    <w:unhideWhenUsed/>
    <w:qFormat/>
    <w:pPr>
      <w:ind w:firstLine="420"/>
    </w:pPr>
    <w:rPr>
      <w:rFonts w:ascii="Calibri" w:hAnsi="Calibri"/>
    </w:rPr>
  </w:style>
  <w:style w:type="character" w:styleId="1078" w:customStyle="1">
    <w:name w:val="列出段落 字符"/>
    <w:link w:val="1077"/>
    <w:uiPriority w:val="34"/>
    <w:qFormat/>
    <w:rPr>
      <w:rFonts w:ascii="Calibri" w:hAnsi="Calibri" w:eastAsia="宋体" w:cs="Times New Roman"/>
      <w:sz w:val="21"/>
      <w:szCs w:val="24"/>
    </w:rPr>
  </w:style>
  <w:style w:type="paragraph" w:styleId="1079" w:customStyle="1">
    <w:name w:val="样式2"/>
    <w:basedOn w:val="690"/>
    <w:uiPriority w:val="99"/>
    <w:qFormat/>
    <w:pPr>
      <w:ind w:left="200"/>
      <w:spacing w:line="360" w:lineRule="auto"/>
    </w:pPr>
    <w:rPr>
      <w:rFonts w:ascii="宋体" w:hAnsi="宋体"/>
      <w:b/>
      <w:sz w:val="24"/>
    </w:rPr>
  </w:style>
  <w:style w:type="paragraph" w:styleId="1080" w:customStyle="1">
    <w:name w:val="部分1"/>
    <w:basedOn w:val="690"/>
    <w:uiPriority w:val="99"/>
    <w:qFormat/>
    <w:pPr>
      <w:jc w:val="center"/>
      <w:keepNext/>
      <w:pageBreakBefore/>
      <w:spacing w:line="360" w:lineRule="auto"/>
      <w:tabs>
        <w:tab w:val="left" w:pos="360" w:leader="none"/>
      </w:tabs>
      <w:outlineLvl w:val="0"/>
    </w:pPr>
    <w:rPr>
      <w:rFonts w:eastAsia="黑体"/>
      <w:b/>
      <w:sz w:val="36"/>
      <w:szCs w:val="20"/>
    </w:rPr>
  </w:style>
  <w:style w:type="paragraph" w:styleId="1081" w:customStyle="1">
    <w:name w:val="xl27"/>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82" w:customStyle="1">
    <w:name w:val="正文缩进2字符"/>
    <w:basedOn w:val="690"/>
    <w:uiPriority w:val="99"/>
    <w:qFormat/>
    <w:pPr>
      <w:ind w:firstLine="200"/>
      <w:spacing w:line="300" w:lineRule="auto"/>
    </w:pPr>
    <w:rPr>
      <w:rFonts w:ascii="仿宋_GB2312" w:eastAsia="仿宋_GB2312"/>
      <w:sz w:val="32"/>
      <w:szCs w:val="32"/>
    </w:rPr>
  </w:style>
  <w:style w:type="paragraph" w:styleId="1083" w:customStyle="1">
    <w:name w:val="Table Text Char"/>
    <w:uiPriority w:val="99"/>
    <w:qFormat/>
    <w:pPr>
      <w:spacing w:before="80" w:after="80"/>
    </w:pPr>
    <w:rPr>
      <w:rFonts w:hint="default" w:ascii="Arial" w:hAnsi="Arial" w:eastAsia="宋体" w:cs="Arial"/>
      <w:sz w:val="18"/>
      <w:szCs w:val="28"/>
      <w:lang w:val="en-US" w:eastAsia="zh-CN" w:bidi="ar-SA"/>
    </w:rPr>
  </w:style>
  <w:style w:type="paragraph" w:styleId="1084" w:customStyle="1">
    <w:name w:val="小四 段落 宋体 Char Char Char Char"/>
    <w:basedOn w:val="690"/>
    <w:uiPriority w:val="99"/>
    <w:qFormat/>
    <w:pPr>
      <w:ind w:right="-33" w:firstLine="480"/>
      <w:jc w:val="left"/>
      <w:spacing w:line="360" w:lineRule="auto"/>
    </w:pPr>
    <w:rPr>
      <w:sz w:val="24"/>
    </w:rPr>
  </w:style>
  <w:style w:type="paragraph" w:styleId="1085" w:customStyle="1">
    <w:name w:val="Char Char Char"/>
    <w:basedOn w:val="690"/>
    <w:uiPriority w:val="99"/>
    <w:qFormat/>
    <w:rPr>
      <w:rFonts w:ascii="Tahoma" w:hAnsi="Tahoma"/>
      <w:sz w:val="24"/>
      <w:szCs w:val="20"/>
    </w:rPr>
  </w:style>
  <w:style w:type="paragraph" w:styleId="1086" w:customStyle="1">
    <w:name w:val="样式 段后: 0.25 行"/>
    <w:basedOn w:val="690"/>
    <w:uiPriority w:val="99"/>
    <w:qFormat/>
    <w:pPr>
      <w:ind w:firstLine="420"/>
      <w:jc w:val="left"/>
      <w:spacing w:line="300" w:lineRule="auto"/>
      <w:widowControl/>
    </w:pPr>
    <w:rPr>
      <w:rFonts w:ascii="Arial" w:hAnsi="Arial" w:cs="宋体"/>
      <w:sz w:val="22"/>
      <w:szCs w:val="20"/>
      <w:lang w:eastAsia="en-US"/>
    </w:rPr>
  </w:style>
  <w:style w:type="paragraph" w:styleId="1087" w:customStyle="1">
    <w:name w:val="正文表标题"/>
    <w:next w:val="1088"/>
    <w:uiPriority w:val="99"/>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88" w:customStyle="1">
    <w:name w:val="段"/>
    <w:uiPriority w:val="99"/>
    <w:qFormat/>
    <w:pPr>
      <w:ind w:firstLine="200"/>
      <w:jc w:val="both"/>
    </w:pPr>
    <w:rPr>
      <w:rFonts w:hint="default" w:ascii="宋体" w:hAnsi="Times New Roman" w:eastAsia="宋体" w:cs="Times New Roman"/>
      <w:sz w:val="21"/>
      <w:lang w:val="en-US" w:eastAsia="zh-CN" w:bidi="ar-SA"/>
    </w:rPr>
  </w:style>
  <w:style w:type="paragraph" w:styleId="1089" w:customStyle="1">
    <w:name w:val="qw"/>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090" w:customStyle="1">
    <w:name w:val="样式 加点正文 + 段前: 0.5 行 段后: 0.5 行1"/>
    <w:basedOn w:val="690"/>
    <w:uiPriority w:val="99"/>
    <w:qFormat/>
    <w:pPr>
      <w:ind w:left="1268" w:hanging="420"/>
      <w:spacing w:line="300" w:lineRule="auto"/>
      <w:tabs>
        <w:tab w:val="left" w:pos="1268" w:leader="none"/>
      </w:tabs>
    </w:pPr>
    <w:rPr>
      <w:sz w:val="24"/>
      <w:szCs w:val="20"/>
    </w:rPr>
  </w:style>
  <w:style w:type="paragraph" w:styleId="1091" w:customStyle="1">
    <w:name w:val="样式 标题 3H3sect1.2.3BOD 0Heading 3 - oldh3l3CTLevel 3 Head..."/>
    <w:basedOn w:val="977"/>
    <w:uiPriority w:val="99"/>
    <w:qFormat/>
    <w:pPr>
      <w:jc w:val="left"/>
      <w:spacing w:line="240" w:lineRule="auto"/>
    </w:pPr>
    <w:rPr>
      <w:rFonts w:cs="宋体"/>
      <w:sz w:val="30"/>
      <w:szCs w:val="20"/>
    </w:rPr>
  </w:style>
  <w:style w:type="paragraph" w:styleId="1092" w:customStyle="1">
    <w:name w:val="正文 + 宋体"/>
    <w:basedOn w:val="690"/>
    <w:uiPriority w:val="99"/>
    <w:qFormat/>
    <w:pPr>
      <w:ind w:firstLine="420"/>
      <w:spacing w:line="360" w:lineRule="auto"/>
    </w:pPr>
  </w:style>
  <w:style w:type="paragraph" w:styleId="1093" w:customStyle="1">
    <w:name w:val="样式 样式 首行缩进:  2 字符 + 行距: 1.5 倍行距"/>
    <w:basedOn w:val="690"/>
    <w:uiPriority w:val="99"/>
    <w:qFormat/>
    <w:pPr>
      <w:ind w:firstLine="470"/>
      <w:spacing w:line="360" w:lineRule="auto"/>
    </w:pPr>
    <w:rPr>
      <w:sz w:val="24"/>
      <w:szCs w:val="20"/>
    </w:rPr>
  </w:style>
  <w:style w:type="paragraph" w:styleId="1094" w:customStyle="1">
    <w:name w:val="_Style 82"/>
    <w:uiPriority w:val="99"/>
    <w:qFormat/>
    <w:rPr>
      <w:rFonts w:hint="default" w:ascii="Times New Roman" w:hAnsi="Times New Roman" w:eastAsia="宋体" w:cs="Times New Roman"/>
      <w:sz w:val="22"/>
      <w:szCs w:val="22"/>
      <w:lang w:val="en-US" w:eastAsia="zh-CN" w:bidi="ar-SA"/>
    </w:rPr>
  </w:style>
  <w:style w:type="paragraph" w:styleId="1095" w:customStyle="1">
    <w:name w:val="Char Char1 Char Char Char Char1 Char Char Char Char Char Char"/>
    <w:basedOn w:val="690"/>
    <w:uiPriority w:val="99"/>
    <w:qFormat/>
    <w:rPr>
      <w:rFonts w:ascii="Tahoma" w:hAnsi="Tahoma"/>
      <w:sz w:val="24"/>
      <w:szCs w:val="20"/>
    </w:rPr>
  </w:style>
  <w:style w:type="paragraph" w:styleId="1096" w:customStyle="1">
    <w:name w:val="flNote"/>
    <w:basedOn w:val="690"/>
    <w:uiPriority w:val="99"/>
    <w:qFormat/>
    <w:pPr>
      <w:jc w:val="center"/>
      <w:spacing w:before="567" w:line="360" w:lineRule="atLeast"/>
    </w:pPr>
    <w:rPr>
      <w:rFonts w:eastAsia="黑体"/>
      <w:b/>
      <w:sz w:val="24"/>
      <w:szCs w:val="20"/>
    </w:rPr>
  </w:style>
  <w:style w:type="paragraph" w:styleId="1097" w:customStyle="1">
    <w:name w:val="flType"/>
    <w:basedOn w:val="1098"/>
    <w:uiPriority w:val="99"/>
    <w:qFormat/>
    <w:pPr>
      <w:spacing w:after="284"/>
    </w:pPr>
    <w:rPr>
      <w:rFonts w:eastAsia="宋体"/>
    </w:rPr>
  </w:style>
  <w:style w:type="paragraph" w:styleId="1098" w:customStyle="1">
    <w:name w:val="flName"/>
    <w:basedOn w:val="1096"/>
    <w:uiPriority w:val="99"/>
    <w:qFormat/>
    <w:pPr>
      <w:spacing w:before="0" w:line="113" w:lineRule="atLeast"/>
    </w:pPr>
  </w:style>
  <w:style w:type="paragraph" w:styleId="1099" w:customStyle="1">
    <w:name w:val="样式 样式 首行缩进:  0.74 厘米 行距: 1.5 倍行距 + 段后: 0.5 行"/>
    <w:basedOn w:val="690"/>
    <w:uiPriority w:val="99"/>
    <w:qFormat/>
    <w:pPr>
      <w:ind w:firstLine="420"/>
      <w:spacing w:line="360" w:lineRule="auto"/>
    </w:pPr>
    <w:rPr>
      <w:rFonts w:ascii="楷体_GB2312" w:eastAsia="楷体_GB2312"/>
      <w:bCs/>
      <w:sz w:val="24"/>
      <w:szCs w:val="20"/>
    </w:rPr>
  </w:style>
  <w:style w:type="paragraph" w:styleId="1100" w:customStyle="1">
    <w:name w:val="Pa5"/>
    <w:basedOn w:val="690"/>
    <w:next w:val="690"/>
    <w:uiPriority w:val="99"/>
    <w:qFormat/>
    <w:pPr>
      <w:jc w:val="left"/>
      <w:spacing w:line="241" w:lineRule="atLeast"/>
    </w:pPr>
    <w:rPr>
      <w:rFonts w:ascii="HYDaHeiJ" w:eastAsia="HYDaHeiJ"/>
      <w:sz w:val="24"/>
    </w:rPr>
  </w:style>
  <w:style w:type="paragraph" w:styleId="1101" w:customStyle="1">
    <w:name w:val="xl52"/>
    <w:basedOn w:val="69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02" w:customStyle="1">
    <w:name w:val="标题2，章节第二层"/>
    <w:basedOn w:val="690"/>
    <w:next w:val="1103"/>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03" w:customStyle="1">
    <w:name w:val="正文格式"/>
    <w:basedOn w:val="690"/>
    <w:uiPriority w:val="99"/>
    <w:qFormat/>
    <w:pPr>
      <w:ind w:left="178" w:right="44" w:hanging="178"/>
      <w:jc w:val="left"/>
      <w:spacing w:line="360" w:lineRule="auto"/>
      <w:widowControl/>
    </w:pPr>
    <w:rPr>
      <w:rFonts w:ascii="宋体" w:hAnsi="宋体"/>
      <w:bCs/>
      <w:szCs w:val="21"/>
    </w:rPr>
  </w:style>
  <w:style w:type="paragraph" w:styleId="1104" w:customStyle="1">
    <w:name w:val="Test2"/>
    <w:basedOn w:val="975"/>
    <w:uiPriority w:val="99"/>
    <w:qFormat/>
    <w:pPr>
      <w:jc w:val="center"/>
      <w:spacing w:line="480" w:lineRule="exact"/>
      <w:widowControl/>
    </w:pPr>
    <w:rPr>
      <w:rFonts w:ascii="黑体"/>
      <w:sz w:val="24"/>
      <w:szCs w:val="24"/>
    </w:rPr>
  </w:style>
  <w:style w:type="paragraph" w:styleId="1105" w:customStyle="1">
    <w:name w:val="二级条标题"/>
    <w:basedOn w:val="690"/>
    <w:next w:val="1088"/>
    <w:uiPriority w:val="99"/>
    <w:qFormat/>
    <w:pPr>
      <w:ind w:hanging="420"/>
      <w:widowControl/>
      <w:tabs>
        <w:tab w:val="left" w:pos="2240" w:leader="none"/>
      </w:tabs>
      <w:outlineLvl w:val="3"/>
    </w:pPr>
    <w:rPr>
      <w:rFonts w:eastAsia="黑体"/>
      <w:szCs w:val="20"/>
    </w:rPr>
  </w:style>
  <w:style w:type="paragraph" w:styleId="1106" w:customStyle="1">
    <w:name w:val="Char2"/>
    <w:basedOn w:val="1000"/>
    <w:uiPriority w:val="99"/>
    <w:qFormat/>
    <w:rPr>
      <w:rFonts w:ascii="Tahoma" w:hAnsi="Tahoma"/>
    </w:rPr>
  </w:style>
  <w:style w:type="paragraph" w:styleId="1107" w:customStyle="1">
    <w:name w:val="xl31"/>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108" w:customStyle="1">
    <w:name w:val="标准文本"/>
    <w:basedOn w:val="690"/>
    <w:uiPriority w:val="99"/>
    <w:qFormat/>
    <w:pPr>
      <w:ind w:firstLine="480"/>
      <w:spacing w:line="360" w:lineRule="auto"/>
    </w:pPr>
    <w:rPr>
      <w:rFonts w:cs="宋体"/>
      <w:sz w:val="24"/>
    </w:rPr>
  </w:style>
  <w:style w:type="paragraph" w:styleId="1109" w:customStyle="1">
    <w:name w:val="马刚标题4"/>
    <w:basedOn w:val="1110"/>
    <w:next w:val="690"/>
    <w:uiPriority w:val="99"/>
    <w:qFormat/>
    <w:pPr>
      <w:spacing w:before="100" w:after="40"/>
      <w:tabs>
        <w:tab w:val="left" w:pos="567" w:leader="none"/>
        <w:tab w:val="left" w:pos="735" w:leader="none"/>
        <w:tab w:val="left" w:pos="1050" w:leader="none"/>
      </w:tabs>
      <w:outlineLvl w:val="3"/>
    </w:pPr>
    <w:rPr>
      <w:b w:val="0"/>
    </w:rPr>
  </w:style>
  <w:style w:type="paragraph" w:styleId="1110" w:customStyle="1">
    <w:name w:val="马刚标题3"/>
    <w:basedOn w:val="690"/>
    <w:next w:val="690"/>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11" w:customStyle="1">
    <w:name w:val="普通 (Web)"/>
    <w:basedOn w:val="690"/>
    <w:uiPriority w:val="99"/>
    <w:qFormat/>
    <w:pPr>
      <w:jc w:val="left"/>
      <w:spacing w:before="100" w:beforeAutospacing="1" w:after="100" w:afterAutospacing="1"/>
      <w:widowControl/>
    </w:pPr>
    <w:rPr>
      <w:rFonts w:ascii="宋体" w:hAnsi="宋体"/>
      <w:sz w:val="24"/>
    </w:rPr>
  </w:style>
  <w:style w:type="paragraph" w:styleId="1112" w:customStyle="1">
    <w:name w:val="Char1 Char Char Char"/>
    <w:basedOn w:val="690"/>
    <w:uiPriority w:val="99"/>
    <w:qFormat/>
    <w:rPr>
      <w:rFonts w:ascii="Tahoma" w:hAnsi="Tahoma" w:cs="Tahoma"/>
      <w:sz w:val="24"/>
      <w:szCs w:val="20"/>
    </w:rPr>
  </w:style>
  <w:style w:type="paragraph" w:styleId="1113" w:customStyle="1">
    <w:name w:val="Char Char Char Char Char Char Char Char Char Char Char Char Char Char Char Char Char Char Char Char Char1"/>
    <w:basedOn w:val="690"/>
    <w:uiPriority w:val="99"/>
    <w:qFormat/>
    <w:rPr>
      <w:rFonts w:ascii="Tahoma" w:hAnsi="Tahoma"/>
      <w:sz w:val="24"/>
      <w:szCs w:val="20"/>
    </w:rPr>
  </w:style>
  <w:style w:type="paragraph" w:styleId="1114" w:customStyle="1">
    <w:name w:val="xl36"/>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5" w:customStyle="1">
    <w:name w:val="font6"/>
    <w:basedOn w:val="690"/>
    <w:uiPriority w:val="0"/>
    <w:qFormat/>
    <w:pPr>
      <w:jc w:val="left"/>
      <w:spacing w:before="100" w:beforeAutospacing="1" w:after="100" w:afterAutospacing="1"/>
      <w:widowControl/>
    </w:pPr>
    <w:rPr>
      <w:rFonts w:ascii="宋体" w:hAnsi="宋体" w:cs="宋体"/>
      <w:b/>
      <w:bCs/>
      <w:sz w:val="20"/>
      <w:szCs w:val="20"/>
    </w:rPr>
  </w:style>
  <w:style w:type="paragraph" w:styleId="1116" w:customStyle="1">
    <w:name w:val="xl37"/>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17" w:customStyle="1">
    <w:name w:val="xl58"/>
    <w:basedOn w:val="690"/>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18" w:customStyle="1">
    <w:name w:val="font10"/>
    <w:basedOn w:val="690"/>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19" w:customStyle="1">
    <w:name w:val="xl56"/>
    <w:basedOn w:val="69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20" w:customStyle="1">
    <w:name w:val="样式"/>
    <w:basedOn w:val="690"/>
    <w:uiPriority w:val="99"/>
    <w:qFormat/>
    <w:pPr>
      <w:spacing w:before="120" w:after="120" w:line="360" w:lineRule="auto"/>
    </w:pPr>
    <w:rPr>
      <w:rFonts w:ascii="宋体"/>
      <w:sz w:val="24"/>
      <w:szCs w:val="20"/>
    </w:rPr>
  </w:style>
  <w:style w:type="paragraph" w:styleId="1121" w:customStyle="1">
    <w:name w:val="方案正文"/>
    <w:basedOn w:val="690"/>
    <w:uiPriority w:val="99"/>
    <w:qFormat/>
    <w:pPr>
      <w:ind w:firstLine="359"/>
      <w:jc w:val="left"/>
      <w:spacing w:before="156" w:line="360" w:lineRule="auto"/>
    </w:pPr>
    <w:rPr>
      <w:rFonts w:ascii="Arial" w:hAnsi="Arial" w:cs="宋体"/>
      <w:sz w:val="24"/>
      <w:szCs w:val="21"/>
    </w:rPr>
  </w:style>
  <w:style w:type="paragraph" w:styleId="1122" w:customStyle="1">
    <w:name w:val="a0"/>
    <w:basedOn w:val="690"/>
    <w:uiPriority w:val="99"/>
    <w:qFormat/>
    <w:pPr>
      <w:spacing w:before="100" w:beforeAutospacing="1" w:after="100" w:afterAutospacing="1"/>
      <w:widowControl/>
    </w:pPr>
    <w:rPr>
      <w:rFonts w:ascii="宋体" w:hAnsi="宋体" w:cs="宋体"/>
      <w:sz w:val="24"/>
    </w:rPr>
  </w:style>
  <w:style w:type="paragraph" w:styleId="1123" w:customStyle="1">
    <w:name w:val="retrait3"/>
    <w:basedOn w:val="690"/>
    <w:uiPriority w:val="99"/>
    <w:qFormat/>
    <w:pPr>
      <w:ind w:left="851"/>
      <w:jc w:val="left"/>
      <w:spacing w:before="20" w:after="20"/>
      <w:widowControl/>
    </w:pPr>
    <w:rPr>
      <w:rFonts w:ascii="Arial" w:hAnsi="Arial"/>
      <w:sz w:val="24"/>
      <w:szCs w:val="20"/>
      <w:lang w:val="en-GB"/>
    </w:rPr>
  </w:style>
  <w:style w:type="paragraph" w:styleId="1124" w:customStyle="1">
    <w:name w:val="图标"/>
    <w:basedOn w:val="690"/>
    <w:next w:val="690"/>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5" w:customStyle="1">
    <w:name w:val="Char1 Char Char Char1"/>
    <w:basedOn w:val="690"/>
    <w:uiPriority w:val="99"/>
    <w:qFormat/>
    <w:rPr>
      <w:rFonts w:ascii="Tahoma" w:hAnsi="Tahoma"/>
      <w:sz w:val="24"/>
      <w:szCs w:val="20"/>
    </w:rPr>
  </w:style>
  <w:style w:type="paragraph" w:styleId="1126" w:customStyle="1">
    <w:name w:val="table_lines"/>
    <w:basedOn w:val="690"/>
    <w:uiPriority w:val="99"/>
    <w:qFormat/>
    <w:pPr>
      <w:jc w:val="left"/>
      <w:widowControl/>
    </w:pPr>
    <w:rPr>
      <w:sz w:val="20"/>
      <w:szCs w:val="20"/>
      <w:lang w:val="de-DE" w:eastAsia="de-DE"/>
    </w:rPr>
  </w:style>
  <w:style w:type="paragraph" w:styleId="1127" w:customStyle="1">
    <w:name w:val="Char Char1"/>
    <w:basedOn w:val="690"/>
    <w:uiPriority w:val="99"/>
    <w:qFormat/>
    <w:rPr>
      <w:rFonts w:ascii="Tahoma" w:hAnsi="Tahoma"/>
      <w:sz w:val="24"/>
      <w:szCs w:val="20"/>
    </w:rPr>
  </w:style>
  <w:style w:type="paragraph" w:styleId="1128" w:customStyle="1">
    <w:name w:val="Item List Char Char"/>
    <w:uiPriority w:val="99"/>
    <w:qFormat/>
    <w:pPr>
      <w:jc w:val="both"/>
      <w:spacing w:line="288" w:lineRule="auto"/>
    </w:pPr>
    <w:rPr>
      <w:rFonts w:hint="default" w:ascii="Arial" w:hAnsi="Arial" w:eastAsia="宋体" w:cs="Arial"/>
      <w:b/>
      <w:bCs/>
      <w:sz w:val="21"/>
      <w:szCs w:val="28"/>
      <w:lang w:val="en-US" w:eastAsia="zh-CN" w:bidi="ar-SA"/>
    </w:rPr>
  </w:style>
  <w:style w:type="paragraph" w:styleId="1129" w:customStyle="1">
    <w:name w:val="样式 样式 标题 3H3sect1.2.3BOD 0Heading 3 - oldh3l3CTLevel 3 Head... +..."/>
    <w:basedOn w:val="690"/>
    <w:uiPriority w:val="99"/>
    <w:qFormat/>
    <w:pPr>
      <w:jc w:val="left"/>
      <w:keepLines/>
      <w:keepNext/>
      <w:outlineLvl w:val="2"/>
    </w:pPr>
    <w:rPr>
      <w:rFonts w:cs="宋体"/>
      <w:b/>
      <w:bCs/>
      <w:sz w:val="24"/>
      <w:szCs w:val="20"/>
    </w:rPr>
  </w:style>
  <w:style w:type="paragraph" w:styleId="1130" w:customStyle="1">
    <w:name w:val="Char Char1 Char1"/>
    <w:basedOn w:val="690"/>
    <w:uiPriority w:val="99"/>
    <w:qFormat/>
    <w:pPr>
      <w:jc w:val="left"/>
      <w:spacing w:after="160" w:line="240" w:lineRule="exact"/>
      <w:widowControl/>
    </w:pPr>
    <w:rPr>
      <w:rFonts w:ascii="Verdana" w:hAnsi="Verdana"/>
      <w:sz w:val="20"/>
      <w:szCs w:val="20"/>
      <w:lang w:eastAsia="en-US"/>
    </w:rPr>
  </w:style>
  <w:style w:type="paragraph" w:styleId="1131" w:customStyle="1">
    <w:name w:val="正文2"/>
    <w:basedOn w:val="690"/>
    <w:link w:val="1132"/>
    <w:uiPriority w:val="99"/>
    <w:qFormat/>
    <w:pPr>
      <w:ind w:firstLine="510"/>
      <w:spacing w:before="156" w:line="360" w:lineRule="auto"/>
    </w:pPr>
    <w:rPr>
      <w:sz w:val="24"/>
      <w:szCs w:val="20"/>
    </w:rPr>
  </w:style>
  <w:style w:type="character" w:styleId="1132" w:customStyle="1">
    <w:name w:val="正文2 Char Char"/>
    <w:link w:val="1131"/>
    <w:uiPriority w:val="99"/>
    <w:qFormat/>
    <w:rPr>
      <w:rFonts w:cs="Times New Roman"/>
      <w:sz w:val="24"/>
    </w:rPr>
  </w:style>
  <w:style w:type="paragraph" w:styleId="1133" w:customStyle="1">
    <w:name w:val="font13"/>
    <w:basedOn w:val="690"/>
    <w:uiPriority w:val="99"/>
    <w:qFormat/>
    <w:pPr>
      <w:jc w:val="left"/>
      <w:spacing w:before="100" w:beforeAutospacing="1" w:after="100" w:afterAutospacing="1"/>
      <w:widowControl/>
    </w:pPr>
    <w:rPr>
      <w:i/>
      <w:iCs/>
      <w:sz w:val="36"/>
      <w:szCs w:val="36"/>
    </w:rPr>
  </w:style>
  <w:style w:type="paragraph" w:styleId="1134" w:customStyle="1">
    <w:name w:val="默认段落字体 Para Char"/>
    <w:basedOn w:val="690"/>
    <w:uiPriority w:val="99"/>
    <w:qFormat/>
    <w:pPr>
      <w:spacing w:line="360" w:lineRule="auto"/>
    </w:pPr>
    <w:rPr>
      <w:sz w:val="24"/>
    </w:rPr>
  </w:style>
  <w:style w:type="paragraph" w:styleId="1135" w:customStyle="1">
    <w:name w:val="af17cgridlangnp1033langf"/>
    <w:uiPriority w:val="99"/>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36" w:customStyle="1">
    <w:name w:val="正文1"/>
    <w:basedOn w:val="690"/>
    <w:next w:val="690"/>
    <w:uiPriority w:val="99"/>
    <w:qFormat/>
    <w:pPr>
      <w:ind w:firstLine="510"/>
      <w:spacing w:before="156" w:line="360" w:lineRule="auto"/>
    </w:pPr>
    <w:rPr>
      <w:sz w:val="24"/>
      <w:szCs w:val="20"/>
    </w:rPr>
  </w:style>
  <w:style w:type="paragraph" w:styleId="1137" w:customStyle="1">
    <w:name w:val="Char Char Char Char Char Char Char Char Char1"/>
    <w:basedOn w:val="690"/>
    <w:uiPriority w:val="99"/>
    <w:qFormat/>
    <w:pPr>
      <w:ind w:left="360" w:hanging="360"/>
      <w:tabs>
        <w:tab w:val="left" w:pos="360" w:leader="none"/>
      </w:tabs>
    </w:pPr>
    <w:rPr>
      <w:sz w:val="24"/>
    </w:rPr>
  </w:style>
  <w:style w:type="paragraph" w:styleId="1138" w:customStyle="1">
    <w:name w:val="xl41"/>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9" w:customStyle="1">
    <w:name w:val="正文文本 21"/>
    <w:basedOn w:val="690"/>
    <w:uiPriority w:val="99"/>
    <w:qFormat/>
    <w:pPr>
      <w:ind w:left="720" w:hanging="720"/>
      <w:widowControl/>
    </w:pPr>
    <w:rPr>
      <w:sz w:val="24"/>
      <w:szCs w:val="20"/>
      <w:lang w:val="en-GB"/>
    </w:rPr>
  </w:style>
  <w:style w:type="paragraph" w:styleId="1140" w:customStyle="1">
    <w:name w:val="Char Char Char Char Char Char Char Char Char Char Char Char Char Char Char Char Char Char Char Char Char Char Char1"/>
    <w:basedOn w:val="690"/>
    <w:uiPriority w:val="99"/>
    <w:qFormat/>
    <w:rPr>
      <w:rFonts w:ascii="Tahoma" w:hAnsi="Tahoma" w:cs="Tahoma"/>
      <w:sz w:val="24"/>
      <w:szCs w:val="20"/>
    </w:rPr>
  </w:style>
  <w:style w:type="paragraph" w:styleId="1141" w:customStyle="1">
    <w:name w:val="Char Char Char Char Char Char Char Char Char Char Char Char Char Char1"/>
    <w:basedOn w:val="690"/>
    <w:uiPriority w:val="99"/>
    <w:qFormat/>
    <w:rPr>
      <w:rFonts w:ascii="Tahoma" w:hAnsi="Tahoma" w:cs="Tahoma"/>
      <w:sz w:val="24"/>
      <w:szCs w:val="20"/>
    </w:rPr>
  </w:style>
  <w:style w:type="paragraph" w:styleId="1142" w:customStyle="1">
    <w:name w:val="Default Text"/>
    <w:basedOn w:val="690"/>
    <w:uiPriority w:val="99"/>
    <w:qFormat/>
    <w:pPr>
      <w:jc w:val="left"/>
      <w:widowControl/>
    </w:pPr>
    <w:rPr>
      <w:sz w:val="24"/>
      <w:szCs w:val="20"/>
      <w:lang w:eastAsia="en-US"/>
    </w:rPr>
  </w:style>
  <w:style w:type="paragraph" w:styleId="1143" w:customStyle="1">
    <w:name w:val="xl62"/>
    <w:basedOn w:val="69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44" w:customStyle="1">
    <w:name w:val="xl63"/>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45" w:customStyle="1">
    <w:name w:val="xl45"/>
    <w:basedOn w:val="690"/>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46" w:customStyle="1">
    <w:name w:val="纯文本1"/>
    <w:basedOn w:val="690"/>
    <w:uiPriority w:val="99"/>
    <w:qFormat/>
    <w:rPr>
      <w:rFonts w:ascii="宋体" w:hAnsi="宋体" w:eastAsia="楷体_GB2312" w:cs="宋体"/>
      <w:sz w:val="28"/>
      <w:szCs w:val="20"/>
    </w:rPr>
  </w:style>
  <w:style w:type="paragraph" w:styleId="1147" w:customStyle="1">
    <w:name w:val="xl53"/>
    <w:basedOn w:val="690"/>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48" w:customStyle="1">
    <w:name w:val="font14"/>
    <w:basedOn w:val="690"/>
    <w:uiPriority w:val="99"/>
    <w:qFormat/>
    <w:pPr>
      <w:jc w:val="left"/>
      <w:spacing w:before="100" w:beforeAutospacing="1" w:after="100" w:afterAutospacing="1"/>
      <w:widowControl/>
    </w:pPr>
    <w:rPr>
      <w:sz w:val="36"/>
      <w:szCs w:val="36"/>
    </w:rPr>
  </w:style>
  <w:style w:type="paragraph" w:styleId="1149" w:customStyle="1">
    <w:name w:val="章标题"/>
    <w:next w:val="1088"/>
    <w:uiPriority w:val="99"/>
    <w:qFormat/>
    <w:pPr>
      <w:jc w:val="both"/>
      <w:outlineLvl w:val="1"/>
    </w:pPr>
    <w:rPr>
      <w:rFonts w:hint="default" w:ascii="Times New Roman" w:hAnsi="Times New Roman" w:eastAsia="黑体" w:cs="Times New Roman"/>
      <w:sz w:val="21"/>
      <w:lang w:val="en-US" w:eastAsia="zh-CN" w:bidi="ar-SA"/>
    </w:rPr>
  </w:style>
  <w:style w:type="paragraph" w:styleId="1150" w:customStyle="1">
    <w:name w:val="正文文本缩进1"/>
    <w:basedOn w:val="690"/>
    <w:uiPriority w:val="99"/>
    <w:qFormat/>
    <w:pPr>
      <w:ind w:left="420"/>
      <w:spacing w:after="120"/>
    </w:pPr>
  </w:style>
  <w:style w:type="paragraph" w:styleId="1151" w:customStyle="1">
    <w:name w:val="xl54"/>
    <w:basedOn w:val="69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52" w:customStyle="1">
    <w:name w:val="Char Char1 Char"/>
    <w:basedOn w:val="690"/>
    <w:uiPriority w:val="99"/>
    <w:qFormat/>
    <w:pPr>
      <w:jc w:val="left"/>
      <w:spacing w:after="160" w:line="240" w:lineRule="exact"/>
      <w:widowControl/>
    </w:pPr>
    <w:rPr>
      <w:rFonts w:ascii="Verdana" w:hAnsi="Verdana"/>
      <w:sz w:val="20"/>
      <w:szCs w:val="20"/>
      <w:lang w:eastAsia="en-US"/>
    </w:rPr>
  </w:style>
  <w:style w:type="paragraph" w:styleId="1153" w:customStyle="1">
    <w:name w:val="项目符号，一级"/>
    <w:basedOn w:val="1103"/>
    <w:next w:val="1103"/>
    <w:uiPriority w:val="99"/>
    <w:qFormat/>
    <w:pPr>
      <w:ind w:left="376" w:firstLine="0"/>
      <w:spacing w:line="240" w:lineRule="atLeast"/>
      <w:tabs>
        <w:tab w:val="left" w:pos="1320" w:leader="none"/>
      </w:tabs>
    </w:pPr>
    <w:rPr>
      <w:bCs w:val="0"/>
      <w:color w:val="000000"/>
      <w:szCs w:val="24"/>
    </w:rPr>
  </w:style>
  <w:style w:type="paragraph" w:styleId="1154" w:customStyle="1">
    <w:name w:val="xl60"/>
    <w:basedOn w:val="69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55" w:customStyle="1">
    <w:name w:val="标题3"/>
    <w:basedOn w:val="977"/>
    <w:uiPriority w:val="99"/>
    <w:qFormat/>
    <w:pPr>
      <w:keepLines w:val="0"/>
      <w:keepNext w:val="0"/>
      <w:spacing w:before="0" w:after="0" w:line="360" w:lineRule="auto"/>
    </w:pPr>
    <w:rPr>
      <w:rFonts w:eastAsia="仿宋_GB2312"/>
      <w:b w:val="0"/>
      <w:sz w:val="30"/>
    </w:rPr>
  </w:style>
  <w:style w:type="paragraph" w:styleId="1156" w:customStyle="1">
    <w:name w:val="样式3"/>
    <w:basedOn w:val="690"/>
    <w:next w:val="690"/>
    <w:uiPriority w:val="99"/>
    <w:qFormat/>
    <w:pPr>
      <w:spacing w:line="360" w:lineRule="auto"/>
    </w:pPr>
    <w:rPr>
      <w:szCs w:val="20"/>
    </w:rPr>
  </w:style>
  <w:style w:type="paragraph" w:styleId="1157" w:customStyle="1">
    <w:name w:val="xl35"/>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58" w:customStyle="1">
    <w:name w:val="Char Char1 Char Char2 Char Char"/>
    <w:basedOn w:val="690"/>
    <w:uiPriority w:val="99"/>
    <w:qFormat/>
    <w:pPr>
      <w:jc w:val="left"/>
      <w:spacing w:after="160" w:line="240" w:lineRule="exact"/>
      <w:widowControl/>
    </w:pPr>
  </w:style>
  <w:style w:type="paragraph" w:styleId="1159" w:customStyle="1">
    <w:name w:val="正文 + Arial Char"/>
    <w:basedOn w:val="690"/>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160" w:customStyle="1">
    <w:name w:val="table_1stline"/>
    <w:basedOn w:val="690"/>
    <w:uiPriority w:val="99"/>
    <w:qFormat/>
    <w:pPr>
      <w:jc w:val="left"/>
      <w:spacing w:before="120"/>
      <w:widowControl/>
    </w:pPr>
    <w:rPr>
      <w:bCs/>
      <w:sz w:val="20"/>
      <w:szCs w:val="20"/>
      <w:lang w:val="de-DE" w:eastAsia="de-DE"/>
    </w:rPr>
  </w:style>
  <w:style w:type="paragraph" w:styleId="1161" w:customStyle="1">
    <w:name w:val="tableau"/>
    <w:basedOn w:val="690"/>
    <w:uiPriority w:val="99"/>
    <w:qFormat/>
    <w:pPr>
      <w:jc w:val="center"/>
      <w:spacing w:before="20" w:after="20"/>
      <w:widowControl/>
    </w:pPr>
    <w:rPr>
      <w:rFonts w:ascii="Arial" w:hAnsi="Arial"/>
      <w:sz w:val="16"/>
      <w:szCs w:val="20"/>
      <w:lang w:val="en-GB" w:eastAsia="en-US"/>
    </w:rPr>
  </w:style>
  <w:style w:type="paragraph" w:styleId="1162" w:customStyle="1">
    <w:name w:val="Char Char Char Char1"/>
    <w:basedOn w:val="1000"/>
    <w:uiPriority w:val="99"/>
    <w:qFormat/>
    <w:pPr>
      <w:spacing w:line="360" w:lineRule="auto"/>
    </w:pPr>
    <w:rPr>
      <w:rFonts w:ascii="Tahoma" w:hAnsi="Tahoma"/>
    </w:rPr>
  </w:style>
  <w:style w:type="paragraph" w:styleId="1163" w:customStyle="1">
    <w:name w:val="font9"/>
    <w:basedOn w:val="690"/>
    <w:uiPriority w:val="99"/>
    <w:qFormat/>
    <w:pPr>
      <w:jc w:val="left"/>
      <w:spacing w:before="100" w:beforeAutospacing="1" w:after="100" w:afterAutospacing="1"/>
      <w:widowControl/>
    </w:pPr>
    <w:rPr>
      <w:b/>
      <w:bCs/>
      <w:sz w:val="20"/>
      <w:szCs w:val="20"/>
    </w:rPr>
  </w:style>
  <w:style w:type="paragraph" w:styleId="1164" w:customStyle="1">
    <w:name w:val="Char Char Char Char Char Char Char1 Char"/>
    <w:basedOn w:val="690"/>
    <w:uiPriority w:val="99"/>
    <w:qFormat/>
    <w:rPr>
      <w:rFonts w:ascii="Tahoma" w:hAnsi="Tahoma" w:cs="Tahoma"/>
      <w:sz w:val="24"/>
      <w:szCs w:val="20"/>
    </w:rPr>
  </w:style>
  <w:style w:type="paragraph" w:styleId="1165" w:customStyle="1">
    <w:name w:val="插图"/>
    <w:basedOn w:val="690"/>
    <w:uiPriority w:val="99"/>
    <w:qFormat/>
    <w:pPr>
      <w:jc w:val="center"/>
      <w:tabs>
        <w:tab w:val="left" w:pos="1620" w:leader="none"/>
      </w:tabs>
    </w:pPr>
    <w:rPr>
      <w:bCs/>
      <w:color w:val="000000"/>
      <w:szCs w:val="22"/>
    </w:rPr>
  </w:style>
  <w:style w:type="paragraph" w:styleId="1166" w:customStyle="1">
    <w:name w:val="Char1"/>
    <w:basedOn w:val="690"/>
    <w:uiPriority w:val="99"/>
    <w:qFormat/>
    <w:rPr>
      <w:rFonts w:ascii="仿宋_GB2312" w:hAnsi="宋体" w:eastAsia="仿宋_GB2312" w:cs="宋体"/>
      <w:b/>
      <w:sz w:val="32"/>
      <w:szCs w:val="32"/>
    </w:rPr>
  </w:style>
  <w:style w:type="paragraph" w:styleId="1167" w:customStyle="1">
    <w:name w:val="xl47"/>
    <w:basedOn w:val="6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8" w:customStyle="1">
    <w:name w:val="xl48"/>
    <w:basedOn w:val="6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69" w:customStyle="1">
    <w:name w:val="引用11"/>
    <w:basedOn w:val="690"/>
    <w:next w:val="690"/>
    <w:link w:val="1170"/>
    <w:uiPriority w:val="99"/>
    <w:qFormat/>
    <w:pPr>
      <w:ind w:left="360" w:right="360"/>
      <w:jc w:val="left"/>
      <w:spacing w:before="200" w:line="276" w:lineRule="auto"/>
      <w:widowControl/>
    </w:pPr>
    <w:rPr>
      <w:rFonts w:ascii="Calibri" w:hAnsi="Calibri"/>
      <w:i/>
      <w:sz w:val="22"/>
      <w:szCs w:val="20"/>
      <w:lang w:eastAsia="en-US"/>
    </w:rPr>
  </w:style>
  <w:style w:type="character" w:styleId="1170" w:customStyle="1">
    <w:name w:val="Quote Char"/>
    <w:link w:val="1169"/>
    <w:uiPriority w:val="99"/>
    <w:qFormat/>
    <w:rPr>
      <w:rFonts w:ascii="Calibri" w:hAnsi="Calibri" w:eastAsia="宋体"/>
      <w:i/>
      <w:sz w:val="22"/>
      <w:lang w:eastAsia="en-US"/>
    </w:rPr>
  </w:style>
  <w:style w:type="paragraph" w:styleId="1171" w:customStyle="1">
    <w:name w:val="Char Char1 Char Char Char Char Char Char Char"/>
    <w:basedOn w:val="690"/>
    <w:uiPriority w:val="99"/>
    <w:qFormat/>
    <w:rPr>
      <w:rFonts w:ascii="Tahoma" w:hAnsi="Tahoma" w:cs="Tahoma"/>
      <w:sz w:val="24"/>
      <w:szCs w:val="20"/>
    </w:rPr>
  </w:style>
  <w:style w:type="paragraph" w:styleId="1172" w:customStyle="1">
    <w:name w:val="列表内容"/>
    <w:basedOn w:val="690"/>
    <w:next w:val="690"/>
    <w:uiPriority w:val="99"/>
    <w:qFormat/>
    <w:pPr>
      <w:ind w:left="840" w:hanging="420"/>
      <w:jc w:val="left"/>
      <w:widowControl/>
      <w:tabs>
        <w:tab w:val="left" w:pos="840" w:leader="none"/>
      </w:tabs>
    </w:pPr>
    <w:rPr>
      <w:sz w:val="18"/>
    </w:rPr>
  </w:style>
  <w:style w:type="paragraph" w:styleId="1173" w:customStyle="1">
    <w:name w:val="Body Text(ch)"/>
    <w:basedOn w:val="690"/>
    <w:next w:val="1008"/>
    <w:uiPriority w:val="99"/>
    <w:qFormat/>
    <w:pPr>
      <w:spacing w:after="120"/>
    </w:pPr>
    <w:rPr>
      <w:rFonts w:ascii="宋体" w:hAnsi="Arial"/>
      <w:bCs/>
      <w:iCs/>
    </w:rPr>
  </w:style>
  <w:style w:type="paragraph" w:styleId="1174" w:customStyle="1">
    <w:name w:val="Body Text 211"/>
    <w:basedOn w:val="690"/>
    <w:uiPriority w:val="99"/>
    <w:qFormat/>
    <w:pPr>
      <w:ind w:left="720" w:hanging="720"/>
      <w:widowControl/>
    </w:pPr>
    <w:rPr>
      <w:sz w:val="24"/>
      <w:szCs w:val="20"/>
      <w:lang w:val="en-GB"/>
    </w:rPr>
  </w:style>
  <w:style w:type="paragraph" w:styleId="1175" w:customStyle="1">
    <w:name w:val="font5"/>
    <w:basedOn w:val="690"/>
    <w:uiPriority w:val="0"/>
    <w:qFormat/>
    <w:pPr>
      <w:jc w:val="left"/>
      <w:spacing w:before="100" w:beforeAutospacing="1" w:after="100" w:afterAutospacing="1"/>
      <w:widowControl/>
    </w:pPr>
    <w:rPr>
      <w:rFonts w:ascii="宋体" w:hAnsi="宋体" w:cs="宋体"/>
      <w:sz w:val="18"/>
      <w:szCs w:val="18"/>
    </w:rPr>
  </w:style>
  <w:style w:type="paragraph" w:styleId="1176" w:customStyle="1">
    <w:name w:val="xl28"/>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77" w:customStyle="1">
    <w:name w:val="Body Text 21"/>
    <w:basedOn w:val="690"/>
    <w:uiPriority w:val="99"/>
    <w:qFormat/>
    <w:pPr>
      <w:ind w:left="720" w:hanging="720"/>
      <w:widowControl/>
    </w:pPr>
    <w:rPr>
      <w:sz w:val="24"/>
      <w:szCs w:val="20"/>
      <w:lang w:val="en-GB"/>
    </w:rPr>
  </w:style>
  <w:style w:type="paragraph" w:styleId="1178" w:customStyle="1">
    <w:name w:val="列出段落111"/>
    <w:basedOn w:val="690"/>
    <w:link w:val="1179"/>
    <w:uiPriority w:val="99"/>
    <w:qFormat/>
    <w:pPr>
      <w:ind w:firstLine="420"/>
    </w:pPr>
    <w:rPr>
      <w:rFonts w:ascii="Calibri" w:hAnsi="Calibri"/>
      <w:szCs w:val="22"/>
    </w:rPr>
  </w:style>
  <w:style w:type="character" w:styleId="1179" w:customStyle="1">
    <w:name w:val="列出段落 Char"/>
    <w:link w:val="1178"/>
    <w:uiPriority w:val="99"/>
    <w:qFormat/>
    <w:rPr>
      <w:rFonts w:ascii="Calibri" w:hAnsi="Calibri"/>
      <w:sz w:val="21"/>
      <w:szCs w:val="22"/>
    </w:rPr>
  </w:style>
  <w:style w:type="paragraph" w:styleId="1180" w:customStyle="1">
    <w:name w:val="华宇段落1 Char"/>
    <w:basedOn w:val="690"/>
    <w:uiPriority w:val="99"/>
    <w:qFormat/>
    <w:pPr>
      <w:ind w:firstLine="200"/>
      <w:spacing w:line="360" w:lineRule="auto"/>
    </w:pPr>
    <w:rPr>
      <w:bCs/>
      <w:sz w:val="24"/>
    </w:rPr>
  </w:style>
  <w:style w:type="paragraph" w:styleId="1181" w:customStyle="1">
    <w:name w:val="正文 New"/>
    <w:uiPriority w:val="99"/>
    <w:qFormat/>
    <w:pPr>
      <w:jc w:val="both"/>
      <w:widowControl w:val="off"/>
    </w:pPr>
    <w:rPr>
      <w:rFonts w:hint="default" w:ascii="Times New Roman" w:hAnsi="Times New Roman" w:eastAsia="宋体" w:cs="Times New Roman"/>
      <w:sz w:val="21"/>
      <w:lang w:val="en-US" w:eastAsia="zh-CN" w:bidi="ar-SA"/>
    </w:rPr>
  </w:style>
  <w:style w:type="paragraph" w:styleId="1182" w:customStyle="1">
    <w:name w:val="马刚标题1"/>
    <w:basedOn w:val="973"/>
    <w:next w:val="690"/>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83" w:customStyle="1">
    <w:name w:val="Char Char Char Char Char"/>
    <w:basedOn w:val="690"/>
    <w:uiPriority w:val="99"/>
    <w:qFormat/>
    <w:rPr>
      <w:rFonts w:ascii="Tahoma" w:hAnsi="Tahoma"/>
      <w:sz w:val="24"/>
      <w:szCs w:val="20"/>
    </w:rPr>
  </w:style>
  <w:style w:type="paragraph" w:styleId="1184" w:customStyle="1">
    <w:name w:val="明显引用11"/>
    <w:basedOn w:val="690"/>
    <w:next w:val="690"/>
    <w:link w:val="1185"/>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185" w:customStyle="1">
    <w:name w:val="Intense Quote Char"/>
    <w:link w:val="1184"/>
    <w:uiPriority w:val="99"/>
    <w:qFormat/>
    <w:rPr>
      <w:rFonts w:ascii="Calibri" w:hAnsi="Calibri" w:eastAsia="宋体"/>
      <w:b/>
      <w:i/>
      <w:sz w:val="22"/>
      <w:lang w:eastAsia="en-US"/>
    </w:rPr>
  </w:style>
  <w:style w:type="paragraph" w:styleId="1186" w:customStyle="1">
    <w:name w:val="xl57"/>
    <w:basedOn w:val="6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87" w:customStyle="1">
    <w:name w:val="样式4 Char"/>
    <w:basedOn w:val="690"/>
    <w:uiPriority w:val="99"/>
    <w:qFormat/>
    <w:pPr>
      <w:ind w:firstLine="480"/>
      <w:jc w:val="left"/>
      <w:spacing w:line="360" w:lineRule="auto"/>
      <w:widowControl/>
    </w:pPr>
    <w:rPr>
      <w:rFonts w:cs="宋体"/>
      <w:color w:val="000000"/>
      <w:sz w:val="24"/>
    </w:rPr>
  </w:style>
  <w:style w:type="paragraph" w:styleId="1188" w:customStyle="1">
    <w:name w:val="xl30"/>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9" w:customStyle="1">
    <w:name w:val="1"/>
    <w:basedOn w:val="690"/>
    <w:next w:val="1050"/>
    <w:uiPriority w:val="99"/>
    <w:qFormat/>
    <w:pPr>
      <w:spacing w:line="360" w:lineRule="auto"/>
    </w:pPr>
    <w:rPr>
      <w:rFonts w:eastAsia="仿宋_GB2312"/>
      <w:sz w:val="24"/>
    </w:rPr>
  </w:style>
  <w:style w:type="paragraph" w:styleId="1190" w:customStyle="1">
    <w:name w:val="小四 段落 宋体 Char Char Char"/>
    <w:basedOn w:val="997"/>
    <w:uiPriority w:val="99"/>
    <w:qFormat/>
    <w:pPr>
      <w:ind w:left="0" w:right="-33" w:firstLine="545"/>
      <w:jc w:val="left"/>
      <w:spacing w:line="360" w:lineRule="auto"/>
      <w:tabs>
        <w:tab w:val="clear" w:pos="2952" w:leader="none"/>
      </w:tabs>
    </w:pPr>
    <w:rPr>
      <w:sz w:val="24"/>
    </w:rPr>
  </w:style>
  <w:style w:type="paragraph" w:styleId="1191" w:customStyle="1">
    <w:name w:val="正文 首行缩进:  2 字符 Char Char"/>
    <w:basedOn w:val="690"/>
    <w:uiPriority w:val="99"/>
    <w:qFormat/>
    <w:pPr>
      <w:ind w:firstLine="480"/>
      <w:spacing w:line="360" w:lineRule="auto"/>
    </w:pPr>
    <w:rPr>
      <w:rFonts w:ascii="楷体_GB2312" w:eastAsia="楷体_GB2312"/>
      <w:bCs/>
      <w:sz w:val="24"/>
    </w:rPr>
  </w:style>
  <w:style w:type="paragraph" w:styleId="1192" w:customStyle="1">
    <w:name w:val="xl50"/>
    <w:basedOn w:val="6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93" w:customStyle="1">
    <w:name w:val="Char Char Char Char Char Char Char Char Char Char Char Char Char"/>
    <w:basedOn w:val="690"/>
    <w:uiPriority w:val="99"/>
    <w:qFormat/>
    <w:pPr>
      <w:jc w:val="left"/>
      <w:spacing w:after="160" w:line="240" w:lineRule="exact"/>
      <w:widowControl/>
    </w:pPr>
  </w:style>
  <w:style w:type="paragraph" w:styleId="1194" w:customStyle="1">
    <w:name w:val="列出段落2"/>
    <w:basedOn w:val="690"/>
    <w:uiPriority w:val="99"/>
    <w:qFormat/>
    <w:pPr>
      <w:ind w:left="720"/>
      <w:jc w:val="left"/>
      <w:widowControl/>
    </w:pPr>
    <w:rPr>
      <w:rFonts w:ascii="Arial" w:hAnsi="Arial" w:eastAsia="黑体" w:cs="Arial"/>
      <w:sz w:val="24"/>
      <w:lang w:eastAsia="en-US"/>
    </w:rPr>
  </w:style>
  <w:style w:type="paragraph" w:styleId="1195" w:customStyle="1">
    <w:name w:val="符号与编号 Char"/>
    <w:basedOn w:val="690"/>
    <w:uiPriority w:val="99"/>
    <w:qFormat/>
    <w:pPr>
      <w:ind w:left="720"/>
      <w:spacing w:line="400" w:lineRule="atLeast"/>
      <w:tabs>
        <w:tab w:val="left" w:pos="720" w:leader="none"/>
      </w:tabs>
    </w:pPr>
    <w:rPr>
      <w:sz w:val="24"/>
    </w:rPr>
  </w:style>
  <w:style w:type="paragraph" w:styleId="1196" w:customStyle="1">
    <w:name w:val="正文--表格内正文"/>
    <w:basedOn w:val="690"/>
    <w:uiPriority w:val="99"/>
    <w:qFormat/>
    <w:pPr>
      <w:jc w:val="center"/>
      <w:spacing w:line="240" w:lineRule="atLeast"/>
    </w:pPr>
    <w:rPr>
      <w:rFonts w:ascii="宋体" w:hAnsi="宋体"/>
      <w:color w:val="000000"/>
      <w:sz w:val="24"/>
    </w:rPr>
  </w:style>
  <w:style w:type="paragraph" w:styleId="1197" w:customStyle="1">
    <w:name w:val="xl42"/>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8" w:customStyle="1">
    <w:name w:val="正文 居中"/>
    <w:basedOn w:val="690"/>
    <w:uiPriority w:val="99"/>
    <w:qFormat/>
    <w:pPr>
      <w:jc w:val="center"/>
      <w:spacing w:line="360" w:lineRule="auto"/>
    </w:pPr>
    <w:rPr>
      <w:sz w:val="24"/>
      <w:szCs w:val="20"/>
    </w:rPr>
  </w:style>
  <w:style w:type="paragraph" w:styleId="1199" w:customStyle="1">
    <w:name w:val="一级标题"/>
    <w:basedOn w:val="690"/>
    <w:uiPriority w:val="99"/>
    <w:qFormat/>
    <w:pPr>
      <w:ind w:left="900" w:hanging="420"/>
      <w:spacing w:line="360" w:lineRule="auto"/>
      <w:tabs>
        <w:tab w:val="left" w:pos="903" w:leader="none"/>
      </w:tabs>
    </w:pPr>
    <w:rPr>
      <w:rFonts w:ascii="Arial" w:hAnsi="Arial" w:cs="Arial"/>
      <w:sz w:val="24"/>
      <w:szCs w:val="20"/>
    </w:rPr>
  </w:style>
  <w:style w:type="paragraph" w:styleId="1200" w:customStyle="1">
    <w:name w:val="xl26"/>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01" w:customStyle="1">
    <w:name w:val="标题1，章节第一层"/>
    <w:basedOn w:val="1103"/>
    <w:next w:val="1103"/>
    <w:uiPriority w:val="99"/>
    <w:qFormat/>
    <w:pPr>
      <w:ind w:left="482"/>
      <w:tabs>
        <w:tab w:val="left" w:pos="693" w:leader="none"/>
      </w:tabs>
      <w:outlineLvl w:val="0"/>
    </w:pPr>
    <w:rPr>
      <w:color w:val="000000"/>
      <w:sz w:val="24"/>
      <w:szCs w:val="24"/>
    </w:rPr>
  </w:style>
  <w:style w:type="paragraph" w:styleId="1202" w:customStyle="1">
    <w:name w:val="小四 段落 宋体"/>
    <w:basedOn w:val="997"/>
    <w:uiPriority w:val="99"/>
    <w:qFormat/>
    <w:pPr>
      <w:ind w:left="113" w:right="113" w:firstLine="425"/>
      <w:jc w:val="left"/>
      <w:spacing w:line="360" w:lineRule="auto"/>
      <w:tabs>
        <w:tab w:val="clear" w:pos="2952" w:leader="none"/>
      </w:tabs>
    </w:pPr>
    <w:rPr>
      <w:sz w:val="24"/>
    </w:rPr>
  </w:style>
  <w:style w:type="paragraph" w:styleId="1203" w:customStyle="1">
    <w:name w:val="greytypebeni"/>
    <w:basedOn w:val="690"/>
    <w:uiPriority w:val="99"/>
    <w:qFormat/>
    <w:pPr>
      <w:jc w:val="left"/>
      <w:widowControl/>
    </w:pPr>
    <w:rPr>
      <w:rFonts w:ascii="宋体" w:hAnsi="宋体" w:cs="宋体"/>
      <w:sz w:val="24"/>
    </w:rPr>
  </w:style>
  <w:style w:type="paragraph" w:styleId="1204" w:customStyle="1">
    <w:name w:val="Char Char Char Char Char Char Char Char Char Char Char"/>
    <w:basedOn w:val="690"/>
    <w:uiPriority w:val="99"/>
    <w:qFormat/>
    <w:rPr>
      <w:rFonts w:ascii="Tahoma" w:hAnsi="Tahoma"/>
      <w:sz w:val="24"/>
      <w:szCs w:val="20"/>
    </w:rPr>
  </w:style>
  <w:style w:type="paragraph" w:styleId="1205" w:customStyle="1">
    <w:name w:val="List Paragraph1"/>
    <w:basedOn w:val="690"/>
    <w:uiPriority w:val="99"/>
    <w:qFormat/>
    <w:pPr>
      <w:ind w:left="720"/>
      <w:jc w:val="left"/>
      <w:widowControl/>
    </w:pPr>
    <w:rPr>
      <w:rFonts w:ascii="Arial" w:hAnsi="Arial" w:eastAsia="黑体"/>
      <w:sz w:val="24"/>
      <w:lang w:eastAsia="en-US"/>
    </w:rPr>
  </w:style>
  <w:style w:type="paragraph" w:styleId="1206" w:customStyle="1">
    <w:name w:val="批注框文本1"/>
    <w:basedOn w:val="690"/>
    <w:uiPriority w:val="99"/>
    <w:qFormat/>
    <w:rPr>
      <w:sz w:val="18"/>
      <w:szCs w:val="18"/>
    </w:rPr>
  </w:style>
  <w:style w:type="paragraph" w:styleId="1207" w:customStyle="1">
    <w:name w:val="Pa6"/>
    <w:basedOn w:val="690"/>
    <w:next w:val="690"/>
    <w:uiPriority w:val="99"/>
    <w:qFormat/>
    <w:pPr>
      <w:jc w:val="left"/>
      <w:spacing w:line="241" w:lineRule="atLeast"/>
    </w:pPr>
    <w:rPr>
      <w:rFonts w:ascii="HYDaHeiJ" w:eastAsia="HYDaHeiJ"/>
      <w:sz w:val="24"/>
    </w:rPr>
  </w:style>
  <w:style w:type="paragraph" w:styleId="1208" w:customStyle="1">
    <w:name w:val="样式1"/>
    <w:basedOn w:val="690"/>
    <w:uiPriority w:val="99"/>
    <w:qFormat/>
    <w:pPr>
      <w:ind w:firstLine="480"/>
      <w:spacing w:line="300" w:lineRule="auto"/>
    </w:pPr>
    <w:rPr>
      <w:sz w:val="24"/>
    </w:rPr>
  </w:style>
  <w:style w:type="paragraph" w:styleId="1209" w:customStyle="1">
    <w:name w:val="列出段落11"/>
    <w:basedOn w:val="690"/>
    <w:uiPriority w:val="99"/>
    <w:qFormat/>
    <w:pPr>
      <w:ind w:firstLine="200"/>
    </w:pPr>
    <w:rPr>
      <w:rFonts w:ascii="Calibri" w:hAnsi="Calibri" w:cs="宋体"/>
      <w:szCs w:val="22"/>
    </w:rPr>
  </w:style>
  <w:style w:type="paragraph" w:styleId="1210" w:customStyle="1">
    <w:name w:val="样式 段后: 0.5 行 左  0.75 字符"/>
    <w:basedOn w:val="690"/>
    <w:uiPriority w:val="99"/>
    <w:qFormat/>
    <w:pPr>
      <w:ind w:firstLine="420"/>
      <w:spacing w:line="360" w:lineRule="auto"/>
      <w:widowControl/>
    </w:pPr>
    <w:rPr>
      <w:rFonts w:hAnsi="Arial" w:cs="Arial"/>
      <w:szCs w:val="21"/>
    </w:rPr>
  </w:style>
  <w:style w:type="paragraph" w:styleId="1211" w:customStyle="1">
    <w:name w:val="Char Char Char Char Char Char Char1"/>
    <w:basedOn w:val="690"/>
    <w:uiPriority w:val="99"/>
    <w:qFormat/>
    <w:rPr>
      <w:rFonts w:ascii="Tahoma" w:hAnsi="Tahoma"/>
      <w:sz w:val="24"/>
      <w:szCs w:val="20"/>
    </w:rPr>
  </w:style>
  <w:style w:type="paragraph" w:styleId="1212" w:customStyle="1">
    <w:name w:val="xl32"/>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13" w:customStyle="1">
    <w:name w:val="表格"/>
    <w:basedOn w:val="690"/>
    <w:uiPriority w:val="99"/>
    <w:qFormat/>
    <w:pPr>
      <w:ind w:firstLine="21"/>
    </w:pPr>
    <w:rPr>
      <w:rFonts w:ascii="宋体" w:hAnsi="宋体" w:cs="宋体"/>
      <w:sz w:val="20"/>
      <w:szCs w:val="20"/>
    </w:rPr>
  </w:style>
  <w:style w:type="paragraph" w:styleId="1214" w:customStyle="1">
    <w:name w:val="p0"/>
    <w:basedOn w:val="690"/>
    <w:uiPriority w:val="0"/>
    <w:qFormat/>
    <w:pPr>
      <w:jc w:val="left"/>
      <w:spacing w:before="100" w:beforeAutospacing="1" w:after="100" w:afterAutospacing="1"/>
      <w:widowControl/>
    </w:pPr>
    <w:rPr>
      <w:rFonts w:ascii="宋体" w:hAnsi="宋体" w:cs="宋体"/>
      <w:sz w:val="24"/>
    </w:rPr>
  </w:style>
  <w:style w:type="paragraph" w:styleId="1215" w:customStyle="1">
    <w:name w:val="Char Char Char Char Char Char Char Char Char Char"/>
    <w:basedOn w:val="690"/>
    <w:uiPriority w:val="99"/>
    <w:qFormat/>
    <w:pPr>
      <w:spacing w:line="360" w:lineRule="auto"/>
    </w:pPr>
    <w:rPr>
      <w:sz w:val="24"/>
      <w:szCs w:val="20"/>
    </w:rPr>
  </w:style>
  <w:style w:type="paragraph" w:styleId="1216" w:customStyle="1">
    <w:name w:val="Char"/>
    <w:basedOn w:val="690"/>
    <w:uiPriority w:val="99"/>
    <w:qFormat/>
    <w:pPr>
      <w:spacing w:line="360" w:lineRule="auto"/>
    </w:pPr>
    <w:rPr>
      <w:rFonts w:ascii="Tahoma" w:hAnsi="Tahoma"/>
      <w:sz w:val="24"/>
      <w:szCs w:val="20"/>
    </w:rPr>
  </w:style>
  <w:style w:type="paragraph" w:styleId="1217" w:customStyle="1">
    <w:name w:val="Char Char Char Char"/>
    <w:basedOn w:val="1000"/>
    <w:uiPriority w:val="99"/>
    <w:qFormat/>
    <w:pPr>
      <w:spacing w:line="360" w:lineRule="auto"/>
    </w:pPr>
    <w:rPr>
      <w:rFonts w:ascii="Tahoma" w:hAnsi="Tahoma"/>
    </w:rPr>
  </w:style>
  <w:style w:type="paragraph" w:styleId="1218" w:customStyle="1">
    <w:name w:val="方案文档"/>
    <w:basedOn w:val="690"/>
    <w:uiPriority w:val="99"/>
    <w:qFormat/>
    <w:pPr>
      <w:jc w:val="center"/>
      <w:spacing w:before="60" w:after="60" w:line="360" w:lineRule="auto"/>
    </w:pPr>
    <w:rPr>
      <w:rFonts w:ascii="宋体" w:hAnsi="宋体"/>
      <w:sz w:val="24"/>
      <w:szCs w:val="20"/>
      <w:lang w:val="zh-CN"/>
    </w:rPr>
  </w:style>
  <w:style w:type="paragraph" w:styleId="1219" w:customStyle="1">
    <w:name w:val="a"/>
    <w:basedOn w:val="690"/>
    <w:uiPriority w:val="99"/>
    <w:qFormat/>
    <w:pPr>
      <w:spacing w:before="100" w:beforeAutospacing="1" w:after="100" w:afterAutospacing="1"/>
      <w:widowControl/>
    </w:pPr>
    <w:rPr>
      <w:rFonts w:ascii="宋体" w:hAnsi="宋体" w:cs="宋体"/>
      <w:sz w:val="24"/>
    </w:rPr>
  </w:style>
  <w:style w:type="paragraph" w:styleId="1220" w:customStyle="1">
    <w:name w:val="公文正文"/>
    <w:basedOn w:val="1010"/>
    <w:uiPriority w:val="99"/>
    <w:qFormat/>
    <w:pPr>
      <w:ind w:left="0" w:firstLine="200"/>
      <w:spacing w:after="0"/>
    </w:pPr>
    <w:rPr>
      <w:rFonts w:ascii="仿宋_GB2312" w:hAnsi="宋体" w:eastAsia="仿宋_GB2312"/>
      <w:sz w:val="28"/>
    </w:rPr>
  </w:style>
  <w:style w:type="paragraph" w:styleId="1221" w:customStyle="1">
    <w:name w:val="xl55"/>
    <w:basedOn w:val="69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22" w:customStyle="1">
    <w:name w:val="xl34"/>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23" w:customStyle="1">
    <w:name w:val="Char11"/>
    <w:basedOn w:val="690"/>
    <w:uiPriority w:val="99"/>
    <w:qFormat/>
    <w:rPr>
      <w:rFonts w:ascii="仿宋_GB2312" w:eastAsia="仿宋_GB2312"/>
      <w:b/>
      <w:sz w:val="32"/>
      <w:szCs w:val="32"/>
    </w:rPr>
  </w:style>
  <w:style w:type="paragraph" w:styleId="1224" w:customStyle="1">
    <w:name w:val="xl43"/>
    <w:basedOn w:val="6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25" w:customStyle="1">
    <w:name w:val="表蕊"/>
    <w:basedOn w:val="690"/>
    <w:uiPriority w:val="99"/>
    <w:qFormat/>
    <w:pPr>
      <w:jc w:val="left"/>
      <w:spacing w:line="320" w:lineRule="atLeast"/>
    </w:pPr>
    <w:rPr>
      <w:rFonts w:eastAsia="楷体_GB2312"/>
      <w:spacing w:val="-10"/>
      <w:szCs w:val="20"/>
    </w:rPr>
  </w:style>
  <w:style w:type="paragraph" w:styleId="1226" w:customStyle="1">
    <w:name w:val="xl49"/>
    <w:basedOn w:val="690"/>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27" w:customStyle="1">
    <w:name w:val="font7"/>
    <w:basedOn w:val="690"/>
    <w:uiPriority w:val="99"/>
    <w:qFormat/>
    <w:pPr>
      <w:jc w:val="left"/>
      <w:spacing w:before="100" w:beforeAutospacing="1" w:after="100" w:afterAutospacing="1"/>
      <w:widowControl/>
    </w:pPr>
    <w:rPr>
      <w:rFonts w:ascii="宋体" w:hAnsi="宋体"/>
      <w:b/>
      <w:bCs/>
      <w:sz w:val="24"/>
    </w:rPr>
  </w:style>
  <w:style w:type="paragraph" w:styleId="1228" w:customStyle="1">
    <w:name w:val="文档正文"/>
    <w:basedOn w:val="690"/>
    <w:uiPriority w:val="99"/>
    <w:qFormat/>
    <w:pPr>
      <w:spacing w:line="360" w:lineRule="auto"/>
    </w:pPr>
    <w:rPr>
      <w:rFonts w:ascii="宋体" w:hAnsi="宋体"/>
      <w:b/>
      <w:bCs/>
    </w:rPr>
  </w:style>
  <w:style w:type="paragraph" w:styleId="1229" w:customStyle="1">
    <w:name w:val="段 Char"/>
    <w:uiPriority w:val="99"/>
    <w:qFormat/>
    <w:pPr>
      <w:ind w:firstLine="200"/>
      <w:jc w:val="both"/>
    </w:pPr>
    <w:rPr>
      <w:rFonts w:hint="default" w:ascii="宋体" w:hAnsi="Times New Roman" w:eastAsia="宋体" w:cs="Times New Roman"/>
      <w:sz w:val="21"/>
      <w:lang w:val="en-US" w:eastAsia="zh-CN" w:bidi="ar-SA"/>
    </w:rPr>
  </w:style>
  <w:style w:type="paragraph" w:styleId="1230" w:customStyle="1">
    <w:name w:val="xl38"/>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1" w:customStyle="1">
    <w:name w:val="公文标题 2"/>
    <w:basedOn w:val="690"/>
    <w:next w:val="1220"/>
    <w:uiPriority w:val="99"/>
    <w:qFormat/>
    <w:pPr>
      <w:outlineLvl w:val="1"/>
    </w:pPr>
    <w:rPr>
      <w:rFonts w:ascii="仿宋_GB2312" w:hAnsi="宋体" w:eastAsia="仿宋_GB2312"/>
      <w:sz w:val="28"/>
    </w:rPr>
  </w:style>
  <w:style w:type="paragraph" w:styleId="1232" w:customStyle="1">
    <w:name w:val="标题4，章节第四层"/>
    <w:basedOn w:val="690"/>
    <w:next w:val="690"/>
    <w:uiPriority w:val="99"/>
    <w:qFormat/>
    <w:pPr>
      <w:spacing w:line="360" w:lineRule="auto"/>
      <w:tabs>
        <w:tab w:val="left" w:pos="0" w:leader="none"/>
      </w:tabs>
      <w:outlineLvl w:val="3"/>
    </w:pPr>
    <w:rPr>
      <w:rFonts w:ascii="宋体" w:hAnsi="宋体"/>
      <w:b/>
      <w:sz w:val="24"/>
    </w:rPr>
  </w:style>
  <w:style w:type="paragraph" w:styleId="1233" w:customStyle="1">
    <w:name w:val="Char Char Char1"/>
    <w:basedOn w:val="1000"/>
    <w:uiPriority w:val="99"/>
    <w:qFormat/>
    <w:pPr>
      <w:spacing w:line="436" w:lineRule="exact"/>
    </w:pPr>
  </w:style>
  <w:style w:type="paragraph" w:styleId="1234" w:customStyle="1">
    <w:name w:val="Normal Indent1"/>
    <w:basedOn w:val="690"/>
    <w:uiPriority w:val="99"/>
    <w:qFormat/>
    <w:pPr>
      <w:ind w:firstLine="420"/>
    </w:pPr>
    <w:rPr>
      <w:sz w:val="20"/>
      <w:szCs w:val="20"/>
    </w:rPr>
  </w:style>
  <w:style w:type="paragraph" w:styleId="1235" w:customStyle="1">
    <w:name w:val="正文 首行缩进:  2 字符 Char"/>
    <w:basedOn w:val="690"/>
    <w:uiPriority w:val="99"/>
    <w:qFormat/>
    <w:pPr>
      <w:ind w:firstLine="480"/>
      <w:spacing w:line="360" w:lineRule="auto"/>
    </w:pPr>
    <w:rPr>
      <w:rFonts w:cs="宋体"/>
      <w:sz w:val="24"/>
      <w:szCs w:val="20"/>
    </w:rPr>
  </w:style>
  <w:style w:type="paragraph" w:styleId="1236" w:customStyle="1">
    <w:name w:val="font12"/>
    <w:basedOn w:val="690"/>
    <w:uiPriority w:val="99"/>
    <w:qFormat/>
    <w:pPr>
      <w:jc w:val="left"/>
      <w:spacing w:before="100" w:beforeAutospacing="1" w:after="100" w:afterAutospacing="1"/>
      <w:widowControl/>
    </w:pPr>
    <w:rPr>
      <w:rFonts w:ascii="宋体" w:hAnsi="宋体" w:cs="宋体"/>
      <w:sz w:val="36"/>
      <w:szCs w:val="36"/>
    </w:rPr>
  </w:style>
  <w:style w:type="paragraph" w:styleId="1237" w:customStyle="1">
    <w:name w:val="Char Char"/>
    <w:basedOn w:val="690"/>
    <w:uiPriority w:val="99"/>
    <w:qFormat/>
    <w:rPr>
      <w:rFonts w:ascii="Tahoma" w:hAnsi="Tahoma"/>
      <w:sz w:val="24"/>
      <w:szCs w:val="20"/>
    </w:rPr>
  </w:style>
  <w:style w:type="paragraph" w:styleId="1238" w:customStyle="1">
    <w:name w:val="表头_5"/>
    <w:basedOn w:val="690"/>
    <w:uiPriority w:val="99"/>
    <w:qFormat/>
    <w:pPr>
      <w:spacing w:line="360" w:lineRule="auto"/>
    </w:pPr>
    <w:rPr>
      <w:b/>
      <w:bCs/>
      <w:sz w:val="28"/>
      <w:szCs w:val="21"/>
    </w:rPr>
  </w:style>
  <w:style w:type="paragraph" w:styleId="1239" w:customStyle="1">
    <w:name w:val="Char Char110"/>
    <w:basedOn w:val="690"/>
    <w:uiPriority w:val="99"/>
    <w:qFormat/>
    <w:rPr>
      <w:rFonts w:ascii="Tahoma" w:hAnsi="Tahoma" w:cs="Tahoma"/>
      <w:sz w:val="24"/>
      <w:szCs w:val="20"/>
    </w:rPr>
  </w:style>
  <w:style w:type="paragraph" w:styleId="1240" w:customStyle="1">
    <w:name w:val="标题 4宋体"/>
    <w:basedOn w:val="979"/>
    <w:uiPriority w:val="99"/>
    <w:qFormat/>
    <w:pPr>
      <w:jc w:val="left"/>
      <w:keepLines w:val="0"/>
      <w:spacing w:before="0" w:after="0" w:line="360" w:lineRule="auto"/>
    </w:pPr>
    <w:rPr>
      <w:rFonts w:ascii="宋体" w:hAnsi="宋体" w:eastAsia="宋体"/>
      <w:bCs/>
      <w:color w:val="000000"/>
      <w:sz w:val="24"/>
    </w:rPr>
  </w:style>
  <w:style w:type="paragraph" w:styleId="1241" w:customStyle="1">
    <w:name w:val="zw"/>
    <w:basedOn w:val="690"/>
    <w:uiPriority w:val="99"/>
    <w:qFormat/>
    <w:pPr>
      <w:ind w:firstLine="480"/>
      <w:jc w:val="left"/>
      <w:spacing w:line="360" w:lineRule="auto"/>
      <w:widowControl/>
    </w:pPr>
    <w:rPr>
      <w:rFonts w:ascii="宋体" w:hAnsi="宋体"/>
      <w:bCs/>
      <w:sz w:val="24"/>
      <w:szCs w:val="20"/>
    </w:rPr>
  </w:style>
  <w:style w:type="paragraph" w:styleId="1242" w:customStyle="1">
    <w:name w:val="Char2 Char Char Char Char Char Char1"/>
    <w:basedOn w:val="690"/>
    <w:uiPriority w:val="99"/>
    <w:qFormat/>
    <w:pPr>
      <w:ind w:hanging="425"/>
      <w:keepNext/>
      <w:spacing w:before="80" w:after="80"/>
      <w:widowControl/>
      <w:tabs>
        <w:tab w:val="left" w:pos="425" w:leader="none"/>
      </w:tabs>
    </w:pPr>
    <w:rPr>
      <w:rFonts w:ascii="Arial" w:hAnsi="Arial" w:cs="Arial"/>
      <w:sz w:val="20"/>
      <w:szCs w:val="20"/>
    </w:rPr>
  </w:style>
  <w:style w:type="paragraph" w:styleId="1243" w:customStyle="1">
    <w:name w:val="条1"/>
    <w:basedOn w:val="690"/>
    <w:uiPriority w:val="99"/>
    <w:qFormat/>
    <w:pPr>
      <w:ind w:left="780" w:hanging="360"/>
      <w:spacing w:before="156" w:line="360" w:lineRule="auto"/>
      <w:tabs>
        <w:tab w:val="left" w:pos="780" w:leader="none"/>
      </w:tabs>
    </w:pPr>
    <w:rPr>
      <w:rFonts w:eastAsia="黑体"/>
      <w:sz w:val="24"/>
      <w:szCs w:val="20"/>
    </w:rPr>
  </w:style>
  <w:style w:type="paragraph" w:styleId="1244" w:customStyle="1">
    <w:name w:val="Char Char Char Char Char Char Char Char Char Char Char1"/>
    <w:basedOn w:val="690"/>
    <w:uiPriority w:val="99"/>
    <w:qFormat/>
    <w:rPr>
      <w:rFonts w:ascii="Tahoma" w:hAnsi="Tahoma" w:cs="Tahoma"/>
      <w:sz w:val="24"/>
      <w:szCs w:val="20"/>
    </w:rPr>
  </w:style>
  <w:style w:type="paragraph" w:styleId="1245" w:customStyle="1">
    <w:name w:val="丁华标题2"/>
    <w:basedOn w:val="975"/>
    <w:next w:val="1246"/>
    <w:uiPriority w:val="99"/>
    <w:qFormat/>
    <w:pPr>
      <w:ind w:left="567" w:hanging="567"/>
      <w:jc w:val="left"/>
      <w:spacing w:before="120" w:after="120"/>
      <w:tabs>
        <w:tab w:val="left" w:pos="567" w:leader="none"/>
      </w:tabs>
    </w:pPr>
    <w:rPr>
      <w:color w:val="000000"/>
      <w:sz w:val="28"/>
      <w:szCs w:val="20"/>
    </w:rPr>
  </w:style>
  <w:style w:type="paragraph" w:styleId="1246" w:customStyle="1">
    <w:name w:val="丁华正文"/>
    <w:basedOn w:val="1045"/>
    <w:uiPriority w:val="99"/>
    <w:qFormat/>
    <w:pPr>
      <w:ind w:left="0" w:firstLine="510"/>
      <w:spacing w:before="0" w:after="0" w:line="360" w:lineRule="auto"/>
    </w:pPr>
    <w:rPr>
      <w:rFonts w:ascii="宋体" w:hAnsi="Arial"/>
      <w:bCs w:val="0"/>
      <w:color w:val="000000"/>
      <w:szCs w:val="16"/>
    </w:rPr>
  </w:style>
  <w:style w:type="paragraph" w:styleId="1247" w:customStyle="1">
    <w:name w:val="4"/>
    <w:basedOn w:val="690"/>
    <w:next w:val="1045"/>
    <w:uiPriority w:val="99"/>
    <w:qFormat/>
    <w:pPr>
      <w:ind w:firstLine="420"/>
      <w:spacing w:line="360" w:lineRule="auto"/>
    </w:pPr>
    <w:rPr>
      <w:color w:val="ff0000"/>
      <w:sz w:val="24"/>
    </w:rPr>
  </w:style>
  <w:style w:type="paragraph" w:styleId="1248" w:customStyle="1">
    <w:name w:val="正文 New New New New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大标题"/>
    <w:basedOn w:val="690"/>
    <w:next w:val="690"/>
    <w:uiPriority w:val="99"/>
    <w:qFormat/>
    <w:pPr>
      <w:ind w:hanging="420"/>
      <w:pageBreakBefore/>
      <w:spacing w:line="360" w:lineRule="auto"/>
      <w:tabs>
        <w:tab w:val="left" w:pos="420" w:leader="none"/>
      </w:tabs>
      <w:outlineLvl w:val="0"/>
    </w:pPr>
    <w:rPr>
      <w:b/>
      <w:iCs/>
      <w:sz w:val="44"/>
    </w:rPr>
  </w:style>
  <w:style w:type="paragraph" w:styleId="1250" w:customStyle="1">
    <w:name w:val="Char Char Char Char Char Char Char"/>
    <w:basedOn w:val="690"/>
    <w:uiPriority w:val="99"/>
    <w:qFormat/>
    <w:pPr>
      <w:jc w:val="left"/>
    </w:pPr>
    <w:rPr>
      <w:rFonts w:ascii="Tahoma" w:hAnsi="Tahoma"/>
      <w:sz w:val="24"/>
      <w:szCs w:val="20"/>
    </w:rPr>
  </w:style>
  <w:style w:type="paragraph" w:styleId="1251" w:customStyle="1">
    <w:name w:val="xl61"/>
    <w:basedOn w:val="690"/>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52" w:customStyle="1">
    <w:name w:val="xl46"/>
    <w:basedOn w:val="690"/>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53" w:customStyle="1">
    <w:name w:val="xl51"/>
    <w:basedOn w:val="690"/>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54" w:customStyle="1">
    <w:name w:val="Char Char Char Char Char Char Char Char Char Char Char Char Char Char"/>
    <w:basedOn w:val="690"/>
    <w:uiPriority w:val="99"/>
    <w:qFormat/>
    <w:rPr>
      <w:rFonts w:ascii="Tahoma" w:hAnsi="Tahoma"/>
      <w:sz w:val="24"/>
      <w:szCs w:val="20"/>
    </w:rPr>
  </w:style>
  <w:style w:type="paragraph" w:styleId="1255" w:customStyle="1">
    <w:name w:val="xl44"/>
    <w:basedOn w:val="6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56" w:customStyle="1">
    <w:name w:val="符号与编号 Char Char"/>
    <w:basedOn w:val="690"/>
    <w:uiPriority w:val="99"/>
    <w:qFormat/>
    <w:pPr>
      <w:ind w:left="839" w:hanging="419"/>
      <w:spacing w:line="400" w:lineRule="atLeast"/>
      <w:tabs>
        <w:tab w:val="left" w:pos="840" w:leader="none"/>
      </w:tabs>
    </w:pPr>
    <w:rPr>
      <w:sz w:val="24"/>
    </w:rPr>
  </w:style>
  <w:style w:type="paragraph" w:styleId="1257" w:customStyle="1">
    <w:name w:val="默认段落字体 Para Char Char Char Char Char Char Char Char Char1 Char Char Char Char Char Char Char"/>
    <w:basedOn w:val="1000"/>
    <w:uiPriority w:val="99"/>
    <w:qFormat/>
    <w:rPr>
      <w:szCs w:val="20"/>
    </w:rPr>
  </w:style>
  <w:style w:type="paragraph" w:styleId="1258" w:customStyle="1">
    <w:name w:val="普通正文"/>
    <w:basedOn w:val="690"/>
    <w:uiPriority w:val="0"/>
    <w:qFormat/>
    <w:pPr>
      <w:ind w:firstLine="480"/>
      <w:jc w:val="left"/>
      <w:spacing w:before="120" w:after="120" w:line="360" w:lineRule="auto"/>
    </w:pPr>
    <w:rPr>
      <w:rFonts w:ascii="Arial" w:hAnsi="Arial"/>
      <w:sz w:val="24"/>
    </w:rPr>
  </w:style>
  <w:style w:type="paragraph" w:styleId="1259" w:customStyle="1">
    <w:name w:val="表格内容"/>
    <w:basedOn w:val="690"/>
    <w:uiPriority w:val="99"/>
    <w:qFormat/>
    <w:pPr>
      <w:jc w:val="center"/>
      <w:spacing w:before="60" w:line="300" w:lineRule="auto"/>
      <w:widowControl/>
    </w:pPr>
    <w:rPr>
      <w:szCs w:val="20"/>
    </w:rPr>
  </w:style>
  <w:style w:type="paragraph" w:styleId="1260" w:customStyle="1">
    <w:name w:val="正文文本 New New"/>
    <w:basedOn w:val="690"/>
    <w:uiPriority w:val="99"/>
    <w:qFormat/>
    <w:pPr>
      <w:ind w:firstLine="200"/>
      <w:spacing w:before="60" w:after="60" w:line="360" w:lineRule="auto"/>
      <w:widowControl/>
    </w:pPr>
    <w:rPr>
      <w:rFonts w:eastAsia="华文楷体"/>
      <w:sz w:val="24"/>
    </w:rPr>
  </w:style>
  <w:style w:type="paragraph" w:styleId="1261" w:customStyle="1">
    <w:name w:val="font8"/>
    <w:basedOn w:val="690"/>
    <w:uiPriority w:val="99"/>
    <w:qFormat/>
    <w:pPr>
      <w:jc w:val="left"/>
      <w:spacing w:before="100" w:beforeAutospacing="1" w:after="100" w:afterAutospacing="1"/>
      <w:widowControl/>
    </w:pPr>
    <w:rPr>
      <w:rFonts w:ascii="宋体" w:hAnsi="宋体" w:cs="宋体"/>
      <w:b/>
      <w:bCs/>
      <w:i/>
      <w:iCs/>
      <w:sz w:val="20"/>
      <w:szCs w:val="20"/>
    </w:rPr>
  </w:style>
  <w:style w:type="paragraph" w:styleId="1262" w:customStyle="1">
    <w:name w:val="Char Char Char Char Char Char Char Char Char Char Char1 Char Char Char1"/>
    <w:basedOn w:val="690"/>
    <w:uiPriority w:val="99"/>
    <w:qFormat/>
    <w:pPr>
      <w:ind w:firstLine="200"/>
      <w:jc w:val="left"/>
    </w:pPr>
    <w:rPr>
      <w:rFonts w:ascii="Tahoma" w:hAnsi="Tahoma"/>
      <w:sz w:val="24"/>
    </w:rPr>
  </w:style>
  <w:style w:type="paragraph" w:styleId="1263" w:customStyle="1">
    <w:name w:val="xl25"/>
    <w:basedOn w:val="690"/>
    <w:uiPriority w:val="99"/>
    <w:qFormat/>
    <w:pPr>
      <w:jc w:val="center"/>
      <w:spacing w:before="100" w:beforeAutospacing="1" w:after="100" w:afterAutospacing="1"/>
      <w:widowControl/>
      <w:pBdr>
        <w:right w:val="single" w:color="000000" w:sz="4" w:space="0"/>
      </w:pBdr>
    </w:pPr>
    <w:rPr>
      <w:szCs w:val="21"/>
    </w:rPr>
  </w:style>
  <w:style w:type="paragraph" w:styleId="1264" w:customStyle="1">
    <w:name w:val="标准小四"/>
    <w:basedOn w:val="690"/>
    <w:uiPriority w:val="99"/>
    <w:qFormat/>
    <w:pPr>
      <w:ind w:firstLine="480"/>
      <w:spacing w:line="360" w:lineRule="auto"/>
    </w:pPr>
    <w:rPr>
      <w:rFonts w:ascii="Arial" w:hAnsi="Arial"/>
      <w:sz w:val="24"/>
      <w:szCs w:val="21"/>
    </w:rPr>
  </w:style>
  <w:style w:type="paragraph" w:styleId="1265" w:customStyle="1">
    <w:name w:val="附录1"/>
    <w:uiPriority w:val="99"/>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66" w:customStyle="1">
    <w:name w:val="标题3，章节第三层"/>
    <w:basedOn w:val="690"/>
    <w:next w:val="1103"/>
    <w:uiPriority w:val="99"/>
    <w:qFormat/>
    <w:pPr>
      <w:spacing w:before="78" w:line="300" w:lineRule="auto"/>
      <w:outlineLvl w:val="2"/>
    </w:pPr>
    <w:rPr>
      <w:rFonts w:ascii="Arial" w:hAnsi="Arial" w:eastAsia="华文细黑"/>
      <w:sz w:val="30"/>
    </w:rPr>
  </w:style>
  <w:style w:type="paragraph" w:styleId="1267" w:customStyle="1">
    <w:name w:val="7"/>
    <w:basedOn w:val="690"/>
    <w:next w:val="1054"/>
    <w:uiPriority w:val="99"/>
    <w:qFormat/>
    <w:pPr>
      <w:jc w:val="left"/>
      <w:spacing w:before="100" w:beforeAutospacing="1" w:after="100" w:afterAutospacing="1"/>
      <w:widowControl/>
    </w:pPr>
    <w:rPr>
      <w:rFonts w:ascii="宋体" w:hAnsi="宋体"/>
      <w:sz w:val="24"/>
      <w:szCs w:val="20"/>
    </w:rPr>
  </w:style>
  <w:style w:type="paragraph" w:styleId="1268" w:customStyle="1">
    <w:name w:val="xl59"/>
    <w:basedOn w:val="6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69" w:customStyle="1">
    <w:name w:val="无间隔11"/>
    <w:uiPriority w:val="99"/>
    <w:qFormat/>
    <w:pPr>
      <w:jc w:val="both"/>
      <w:widowControl w:val="off"/>
    </w:pPr>
    <w:rPr>
      <w:rFonts w:hint="default" w:ascii="Times New Roman" w:hAnsi="Times New Roman" w:eastAsia="微软雅黑" w:cs="Times New Roman"/>
      <w:sz w:val="24"/>
      <w:szCs w:val="22"/>
      <w:lang w:val="en-US" w:eastAsia="zh-CN" w:bidi="ar-SA"/>
    </w:rPr>
  </w:style>
  <w:style w:type="paragraph" w:styleId="1270" w:customStyle="1">
    <w:name w:val="Char Char Char Char Char Char Char Char Char Char Char Char Char Char Char Char Char Char Char Char Char"/>
    <w:basedOn w:val="690"/>
    <w:uiPriority w:val="99"/>
    <w:qFormat/>
    <w:rPr>
      <w:rFonts w:ascii="Tahoma" w:hAnsi="Tahoma" w:cs="Tahoma"/>
      <w:sz w:val="24"/>
      <w:szCs w:val="20"/>
    </w:rPr>
  </w:style>
  <w:style w:type="paragraph" w:styleId="1271" w:customStyle="1">
    <w:name w:val="Char Char Char Char Char Char Char Char1"/>
    <w:basedOn w:val="690"/>
    <w:uiPriority w:val="99"/>
    <w:qFormat/>
    <w:pPr>
      <w:jc w:val="left"/>
      <w:spacing w:after="160" w:line="240" w:lineRule="exact"/>
      <w:widowControl/>
    </w:pPr>
    <w:rPr>
      <w:rFonts w:ascii="Verdana" w:hAnsi="Verdana"/>
      <w:sz w:val="20"/>
      <w:szCs w:val="20"/>
      <w:lang w:eastAsia="en-US"/>
    </w:rPr>
  </w:style>
  <w:style w:type="paragraph" w:styleId="1272" w:customStyle="1">
    <w:name w:val="Char Char Char Char Char Char Char Char Char Char Char Char Char Char Char Char Char Char Char Char Char Char Char"/>
    <w:basedOn w:val="690"/>
    <w:uiPriority w:val="99"/>
    <w:qFormat/>
    <w:rPr>
      <w:rFonts w:ascii="Tahoma" w:hAnsi="Tahoma"/>
      <w:sz w:val="24"/>
      <w:szCs w:val="20"/>
    </w:rPr>
  </w:style>
  <w:style w:type="paragraph" w:styleId="1273" w:customStyle="1">
    <w:name w:val="xl33"/>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4"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paragraph" w:styleId="1275" w:customStyle="1">
    <w:name w:val="Char Char Char Char Char Char Char Char Char"/>
    <w:basedOn w:val="690"/>
    <w:uiPriority w:val="99"/>
    <w:qFormat/>
    <w:pPr>
      <w:ind w:left="200" w:hanging="200"/>
      <w:tabs>
        <w:tab w:val="left" w:pos="360" w:leader="none"/>
      </w:tabs>
    </w:pPr>
    <w:rPr>
      <w:sz w:val="24"/>
    </w:rPr>
  </w:style>
  <w:style w:type="paragraph" w:styleId="1276" w:customStyle="1">
    <w:name w:val="批注主题1"/>
    <w:basedOn w:val="1002"/>
    <w:next w:val="1002"/>
    <w:uiPriority w:val="99"/>
    <w:qFormat/>
    <w:rPr>
      <w:b/>
      <w:bCs/>
      <w:szCs w:val="24"/>
    </w:rPr>
  </w:style>
  <w:style w:type="paragraph" w:styleId="1277" w:customStyle="1">
    <w:name w:val="Char Char1 Char Char Char Char"/>
    <w:basedOn w:val="1000"/>
    <w:uiPriority w:val="99"/>
    <w:qFormat/>
    <w:pPr>
      <w:ind w:left="357"/>
      <w:jc w:val="left"/>
      <w:spacing w:line="436" w:lineRule="exact"/>
      <w:outlineLvl w:val="3"/>
    </w:pPr>
    <w:rPr>
      <w:rFonts w:ascii="Tahoma" w:hAnsi="Tahoma" w:cs="Tahoma"/>
      <w:b/>
    </w:rPr>
  </w:style>
  <w:style w:type="paragraph" w:styleId="1278" w:customStyle="1">
    <w:name w:val="xl29"/>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79" w:customStyle="1">
    <w:name w:val="标题5，章节第五层"/>
    <w:basedOn w:val="690"/>
    <w:next w:val="690"/>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80" w:customStyle="1">
    <w:name w:val="正文--wdh"/>
    <w:basedOn w:val="690"/>
    <w:uiPriority w:val="99"/>
    <w:qFormat/>
    <w:pPr>
      <w:spacing w:line="360" w:lineRule="auto"/>
    </w:pPr>
    <w:rPr>
      <w:sz w:val="24"/>
    </w:rPr>
  </w:style>
  <w:style w:type="paragraph" w:styleId="1281" w:customStyle="1">
    <w:name w:val="Char Char Char Char Char Char Char Char"/>
    <w:basedOn w:val="690"/>
    <w:uiPriority w:val="99"/>
    <w:qFormat/>
    <w:pPr>
      <w:jc w:val="left"/>
      <w:spacing w:after="160" w:line="240" w:lineRule="exact"/>
      <w:widowControl/>
    </w:pPr>
    <w:rPr>
      <w:rFonts w:ascii="Verdana" w:hAnsi="Verdana"/>
      <w:sz w:val="20"/>
      <w:szCs w:val="20"/>
      <w:lang w:eastAsia="en-US"/>
    </w:rPr>
  </w:style>
  <w:style w:type="paragraph" w:styleId="1282" w:customStyle="1">
    <w:name w:val="项目符号：一级"/>
    <w:basedOn w:val="1103"/>
    <w:next w:val="1103"/>
    <w:uiPriority w:val="99"/>
    <w:qFormat/>
    <w:pPr>
      <w:ind w:right="-134"/>
    </w:pPr>
    <w:rPr>
      <w:bCs w:val="0"/>
    </w:rPr>
  </w:style>
  <w:style w:type="paragraph" w:styleId="1283" w:customStyle="1">
    <w:name w:val="小四 段落 宋体 Char"/>
    <w:basedOn w:val="997"/>
    <w:uiPriority w:val="99"/>
    <w:qFormat/>
    <w:pPr>
      <w:ind w:left="0" w:right="-33" w:firstLine="600"/>
      <w:jc w:val="left"/>
      <w:tabs>
        <w:tab w:val="clear" w:pos="2952" w:leader="none"/>
      </w:tabs>
    </w:pPr>
    <w:rPr>
      <w:rFonts w:ascii="仿宋_GB2312" w:eastAsia="仿宋_GB2312"/>
      <w:sz w:val="30"/>
      <w:szCs w:val="30"/>
    </w:rPr>
  </w:style>
  <w:style w:type="paragraph" w:styleId="1284" w:customStyle="1">
    <w:name w:val="xl40"/>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5" w:customStyle="1">
    <w:name w:val="普通文字"/>
    <w:basedOn w:val="690"/>
    <w:next w:val="690"/>
    <w:uiPriority w:val="99"/>
    <w:qFormat/>
    <w:rPr>
      <w:rFonts w:ascii="宋体" w:hAnsi="宋体" w:cs="宋体"/>
      <w:sz w:val="24"/>
      <w:szCs w:val="20"/>
    </w:rPr>
  </w:style>
  <w:style w:type="paragraph" w:styleId="1286" w:customStyle="1">
    <w:name w:val="默认段落字体 Para Char Char Char Char Char Char Char"/>
    <w:basedOn w:val="690"/>
    <w:uiPriority w:val="99"/>
    <w:qFormat/>
    <w:rPr>
      <w:rFonts w:ascii="Tahoma" w:hAnsi="Tahoma"/>
      <w:sz w:val="24"/>
      <w:szCs w:val="20"/>
    </w:rPr>
  </w:style>
  <w:style w:type="paragraph" w:styleId="1287" w:customStyle="1">
    <w:name w:val="符号与编号"/>
    <w:basedOn w:val="690"/>
    <w:uiPriority w:val="99"/>
    <w:qFormat/>
    <w:pPr>
      <w:ind w:left="900" w:hanging="420"/>
      <w:spacing w:line="400" w:lineRule="atLeast"/>
      <w:tabs>
        <w:tab w:val="left" w:pos="900" w:leader="none"/>
      </w:tabs>
    </w:pPr>
    <w:rPr>
      <w:sz w:val="24"/>
    </w:rPr>
  </w:style>
  <w:style w:type="paragraph" w:styleId="1288" w:customStyle="1">
    <w:name w:val="样式 首行缩进:  2 字符"/>
    <w:basedOn w:val="690"/>
    <w:uiPriority w:val="99"/>
    <w:qFormat/>
    <w:pPr>
      <w:ind w:firstLine="480"/>
      <w:spacing w:line="360" w:lineRule="auto"/>
    </w:pPr>
    <w:rPr>
      <w:rFonts w:cs="宋体"/>
      <w:sz w:val="24"/>
      <w:szCs w:val="20"/>
    </w:rPr>
  </w:style>
  <w:style w:type="paragraph" w:styleId="1289" w:customStyle="1">
    <w:name w:val="标题1"/>
    <w:basedOn w:val="690"/>
    <w:next w:val="690"/>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90" w:customStyle="1">
    <w:name w:val="正文lzq"/>
    <w:basedOn w:val="690"/>
    <w:uiPriority w:val="99"/>
    <w:qFormat/>
    <w:pPr>
      <w:ind w:firstLine="480"/>
      <w:spacing w:line="360" w:lineRule="auto"/>
    </w:pPr>
    <w:rPr>
      <w:sz w:val="24"/>
      <w:szCs w:val="20"/>
    </w:rPr>
  </w:style>
  <w:style w:type="paragraph" w:styleId="1291" w:customStyle="1">
    <w:name w:val="样式 标题 2H2h2sect 1.2Heading 2 HiddenHeading 2 CCBSheading 2..."/>
    <w:basedOn w:val="975"/>
    <w:uiPriority w:val="99"/>
    <w:qFormat/>
    <w:pPr>
      <w:ind w:left="576" w:hanging="36"/>
      <w:jc w:val="left"/>
      <w:spacing w:line="240" w:lineRule="auto"/>
      <w:tabs>
        <w:tab w:val="left" w:pos="576" w:leader="none"/>
      </w:tabs>
    </w:pPr>
    <w:rPr>
      <w:rFonts w:ascii="宋体" w:hAnsi="宋体" w:eastAsia="宋体"/>
      <w:sz w:val="28"/>
      <w:szCs w:val="20"/>
    </w:rPr>
  </w:style>
  <w:style w:type="paragraph" w:styleId="1292" w:customStyle="1">
    <w:name w:val="表格内文字"/>
    <w:basedOn w:val="690"/>
    <w:uiPriority w:val="99"/>
    <w:qFormat/>
    <w:pPr>
      <w:spacing w:line="300" w:lineRule="atLeast"/>
    </w:pPr>
    <w:rPr>
      <w:sz w:val="18"/>
    </w:rPr>
  </w:style>
  <w:style w:type="paragraph" w:styleId="1293" w:customStyle="1">
    <w:name w:val="xl39"/>
    <w:basedOn w:val="6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4" w:customStyle="1">
    <w:name w:val="content_lineheight"/>
    <w:basedOn w:val="690"/>
    <w:uiPriority w:val="99"/>
    <w:qFormat/>
    <w:pPr>
      <w:jc w:val="left"/>
      <w:spacing w:before="100" w:beforeAutospacing="1" w:after="100" w:afterAutospacing="1"/>
      <w:widowControl/>
    </w:pPr>
    <w:rPr>
      <w:rFonts w:ascii="宋体" w:hAnsi="宋体"/>
      <w:sz w:val="24"/>
    </w:rPr>
  </w:style>
  <w:style w:type="paragraph" w:styleId="1295" w:customStyle="1">
    <w:name w:val="xl24"/>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6" w:customStyle="1">
    <w:name w:val="font11"/>
    <w:basedOn w:val="690"/>
    <w:uiPriority w:val="99"/>
    <w:qFormat/>
    <w:pPr>
      <w:jc w:val="left"/>
      <w:spacing w:before="100" w:beforeAutospacing="1" w:after="100" w:afterAutospacing="1"/>
      <w:widowControl/>
    </w:pPr>
    <w:rPr>
      <w:b/>
      <w:bCs/>
      <w:sz w:val="18"/>
      <w:szCs w:val="18"/>
    </w:rPr>
  </w:style>
  <w:style w:type="paragraph" w:styleId="1297" w:customStyle="1">
    <w:name w:val="111111"/>
    <w:basedOn w:val="690"/>
    <w:uiPriority w:val="99"/>
    <w:qFormat/>
    <w:pPr>
      <w:jc w:val="center"/>
      <w:spacing w:before="120" w:after="120"/>
    </w:pPr>
    <w:rPr>
      <w:rFonts w:ascii="宋体" w:hAnsi="宋体" w:eastAsia="黑体" w:cs="宋体"/>
      <w:b/>
      <w:bCs/>
      <w:szCs w:val="21"/>
    </w:rPr>
  </w:style>
  <w:style w:type="paragraph" w:styleId="1298" w:customStyle="1">
    <w:name w:val="段落"/>
    <w:uiPriority w:val="99"/>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299" w:customStyle="1">
    <w:name w:val="样式 标题 2第一章 标题 2Heading 2 HiddenHeading 2 CCBSheading 2H2h2..."/>
    <w:basedOn w:val="975"/>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00" w:customStyle="1">
    <w:name w:val="我的正文"/>
    <w:basedOn w:val="690"/>
    <w:uiPriority w:val="99"/>
    <w:qFormat/>
    <w:pPr>
      <w:ind w:firstLine="420"/>
      <w:jc w:val="left"/>
      <w:spacing w:line="360" w:lineRule="auto"/>
      <w:widowControl/>
    </w:pPr>
    <w:rPr>
      <w:rFonts w:ascii="宋体" w:hAnsi="宋体" w:cs="宋体"/>
      <w:szCs w:val="21"/>
    </w:rPr>
  </w:style>
  <w:style w:type="paragraph" w:styleId="1301" w:customStyle="1">
    <w:name w:val="项目符号，二级"/>
    <w:basedOn w:val="1103"/>
    <w:next w:val="1103"/>
    <w:uiPriority w:val="99"/>
    <w:qFormat/>
    <w:pPr>
      <w:ind w:left="1337" w:right="-27" w:firstLine="480"/>
      <w:tabs>
        <w:tab w:val="left" w:pos="1211" w:leader="none"/>
        <w:tab w:val="left" w:pos="1337" w:leader="none"/>
      </w:tabs>
    </w:pPr>
    <w:rPr>
      <w:bCs w:val="0"/>
      <w:color w:val="000000"/>
      <w:sz w:val="24"/>
      <w:szCs w:val="24"/>
    </w:rPr>
  </w:style>
  <w:style w:type="paragraph" w:styleId="1302" w:customStyle="1">
    <w:name w:val="小四 段落 宋体 Char Char"/>
    <w:basedOn w:val="690"/>
    <w:uiPriority w:val="99"/>
    <w:qFormat/>
    <w:pPr>
      <w:ind w:firstLine="480"/>
      <w:spacing w:line="360" w:lineRule="auto"/>
    </w:pPr>
    <w:rPr>
      <w:rFonts w:ascii="宋体" w:hAnsi="宋体"/>
      <w:sz w:val="24"/>
    </w:rPr>
  </w:style>
  <w:style w:type="character" w:styleId="1303" w:customStyle="1">
    <w:name w:val="font111"/>
    <w:uiPriority w:val="99"/>
    <w:qFormat/>
    <w:rPr>
      <w:rFonts w:ascii="宋体" w:hAnsi="宋体" w:eastAsia="宋体"/>
      <w:color w:val="000000"/>
      <w:sz w:val="20"/>
      <w:u w:val="none"/>
    </w:rPr>
  </w:style>
  <w:style w:type="character" w:styleId="1304" w:customStyle="1">
    <w:name w:val="Char Char24"/>
    <w:uiPriority w:val="99"/>
    <w:qFormat/>
    <w:rPr>
      <w:b/>
      <w:sz w:val="28"/>
    </w:rPr>
  </w:style>
  <w:style w:type="character" w:styleId="1305" w:customStyle="1">
    <w:name w:val="Char Char23"/>
    <w:uiPriority w:val="99"/>
    <w:qFormat/>
    <w:rPr>
      <w:rFonts w:ascii="Arial" w:hAnsi="Arial" w:eastAsia="黑体"/>
      <w:b/>
      <w:sz w:val="24"/>
    </w:rPr>
  </w:style>
  <w:style w:type="character" w:styleId="1306" w:customStyle="1">
    <w:name w:val="华宇段落1 Char Char Char"/>
    <w:uiPriority w:val="99"/>
    <w:qFormat/>
    <w:rPr>
      <w:rFonts w:eastAsia="宋体"/>
      <w:sz w:val="24"/>
      <w:lang w:val="en-US" w:eastAsia="zh-CN"/>
    </w:rPr>
  </w:style>
  <w:style w:type="character" w:styleId="1307" w:customStyle="1">
    <w:name w:val="样式 首行缩进:  2 字符 Char Char Char"/>
    <w:uiPriority w:val="99"/>
    <w:qFormat/>
    <w:rPr>
      <w:rFonts w:eastAsia="宋体"/>
      <w:sz w:val="24"/>
      <w:lang w:val="en-US" w:eastAsia="zh-CN"/>
    </w:rPr>
  </w:style>
  <w:style w:type="character" w:styleId="1308" w:customStyle="1">
    <w:name w:val="Char Char6"/>
    <w:uiPriority w:val="99"/>
    <w:qFormat/>
    <w:rPr>
      <w:rFonts w:eastAsia="宋体"/>
      <w:sz w:val="24"/>
      <w:lang w:val="en-US" w:eastAsia="zh-CN"/>
    </w:rPr>
  </w:style>
  <w:style w:type="character" w:styleId="1309" w:customStyle="1">
    <w:name w:val="Char Char31"/>
    <w:uiPriority w:val="99"/>
    <w:qFormat/>
    <w:rPr>
      <w:rFonts w:ascii="Arial" w:hAnsi="Arial" w:eastAsia="黑体"/>
      <w:b/>
      <w:sz w:val="28"/>
      <w:lang w:val="en-US" w:eastAsia="zh-CN"/>
    </w:rPr>
  </w:style>
  <w:style w:type="character" w:styleId="1310" w:customStyle="1">
    <w:name w:val="纯文本 Char Char Char1"/>
    <w:uiPriority w:val="99"/>
    <w:qFormat/>
    <w:rPr>
      <w:rFonts w:ascii="宋体" w:hAnsi="Courier New" w:eastAsia="宋体"/>
      <w:sz w:val="21"/>
      <w:lang w:val="en-US" w:eastAsia="zh-CN"/>
    </w:rPr>
  </w:style>
  <w:style w:type="character" w:styleId="1311" w:customStyle="1">
    <w:name w:val="小四 段落 宋体 Char Char Char1"/>
    <w:uiPriority w:val="99"/>
    <w:qFormat/>
    <w:rPr>
      <w:rFonts w:ascii="宋体" w:hAnsi="宋体" w:eastAsia="宋体"/>
      <w:sz w:val="24"/>
      <w:lang w:val="en-US" w:eastAsia="zh-CN"/>
    </w:rPr>
  </w:style>
  <w:style w:type="character" w:styleId="1312" w:customStyle="1">
    <w:name w:val="Char Char7"/>
    <w:uiPriority w:val="99"/>
    <w:qFormat/>
    <w:rPr>
      <w:rFonts w:eastAsia="宋体"/>
      <w:b/>
      <w:sz w:val="24"/>
      <w:lang w:val="en-US" w:eastAsia="zh-CN"/>
    </w:rPr>
  </w:style>
  <w:style w:type="character" w:styleId="1313" w:customStyle="1">
    <w:name w:val="concon"/>
    <w:uiPriority w:val="99"/>
    <w:qFormat/>
  </w:style>
  <w:style w:type="character" w:styleId="1314" w:customStyle="1">
    <w:name w:val="标题 3 Char1"/>
    <w:uiPriority w:val="99"/>
    <w:qFormat/>
    <w:rPr>
      <w:rFonts w:eastAsia="宋体"/>
      <w:b/>
      <w:sz w:val="32"/>
      <w:lang w:val="en-US" w:eastAsia="zh-CN"/>
    </w:rPr>
  </w:style>
  <w:style w:type="character" w:styleId="1315" w:customStyle="1">
    <w:name w:val="Char Char33"/>
    <w:uiPriority w:val="99"/>
    <w:qFormat/>
    <w:rPr>
      <w:rFonts w:ascii="Arial" w:hAnsi="Arial" w:eastAsia="黑体"/>
      <w:b/>
      <w:sz w:val="32"/>
      <w:lang w:val="en-US" w:eastAsia="zh-CN"/>
    </w:rPr>
  </w:style>
  <w:style w:type="character" w:styleId="1316" w:customStyle="1">
    <w:name w:val="小四 段落 宋体 Char Char Char Char Char Char Char"/>
    <w:uiPriority w:val="99"/>
    <w:qFormat/>
    <w:rPr>
      <w:rFonts w:eastAsia="宋体"/>
      <w:sz w:val="24"/>
      <w:lang w:val="en-US" w:eastAsia="zh-CN"/>
    </w:rPr>
  </w:style>
  <w:style w:type="character" w:styleId="1317" w:customStyle="1">
    <w:name w:val="Char Char17"/>
    <w:uiPriority w:val="99"/>
    <w:qFormat/>
    <w:rPr>
      <w:rFonts w:ascii="宋体" w:hAnsi="Courier New"/>
      <w:sz w:val="21"/>
    </w:rPr>
  </w:style>
  <w:style w:type="character" w:styleId="1318" w:customStyle="1">
    <w:name w:val="Char Char32"/>
    <w:uiPriority w:val="99"/>
    <w:qFormat/>
    <w:rPr>
      <w:rFonts w:eastAsia="宋体"/>
      <w:b/>
      <w:sz w:val="32"/>
      <w:lang w:val="en-US" w:eastAsia="zh-CN"/>
    </w:rPr>
  </w:style>
  <w:style w:type="character" w:styleId="1319" w:customStyle="1">
    <w:name w:val="小四 段落 宋体 Char Char Char Char1"/>
    <w:uiPriority w:val="99"/>
    <w:qFormat/>
    <w:rPr>
      <w:rFonts w:eastAsia="宋体"/>
      <w:sz w:val="24"/>
      <w:lang w:val="en-US" w:eastAsia="zh-CN"/>
    </w:rPr>
  </w:style>
  <w:style w:type="character" w:styleId="1320" w:customStyle="1">
    <w:name w:val="标准小四 Char"/>
    <w:uiPriority w:val="99"/>
    <w:qFormat/>
    <w:rPr>
      <w:rFonts w:ascii="Arial" w:hAnsi="Arial" w:eastAsia="宋体"/>
      <w:sz w:val="21"/>
      <w:lang w:val="en-US" w:eastAsia="zh-CN"/>
    </w:rPr>
  </w:style>
  <w:style w:type="character" w:styleId="1321" w:customStyle="1">
    <w:name w:val="标题 3 Char Char"/>
    <w:uiPriority w:val="99"/>
    <w:qFormat/>
    <w:rPr>
      <w:rFonts w:eastAsia="仿宋_GB2312"/>
      <w:b/>
      <w:sz w:val="32"/>
      <w:lang w:val="en-US" w:eastAsia="zh-CN"/>
    </w:rPr>
  </w:style>
  <w:style w:type="character" w:styleId="1322" w:customStyle="1">
    <w:name w:val="已访问的超链接1"/>
    <w:uiPriority w:val="99"/>
    <w:qFormat/>
    <w:rPr>
      <w:color w:val="000000"/>
      <w:u w:val="none"/>
    </w:rPr>
  </w:style>
  <w:style w:type="character" w:styleId="1323" w:customStyle="1">
    <w:name w:val="正文缩进 Char1"/>
    <w:uiPriority w:val="99"/>
    <w:qFormat/>
    <w:rPr>
      <w:rFonts w:eastAsia="宋体"/>
    </w:rPr>
  </w:style>
  <w:style w:type="character" w:styleId="1324" w:customStyle="1">
    <w:name w:val="Char Char27"/>
    <w:uiPriority w:val="99"/>
    <w:qFormat/>
    <w:rPr>
      <w:b/>
      <w:sz w:val="44"/>
    </w:rPr>
  </w:style>
  <w:style w:type="character" w:styleId="1325" w:customStyle="1">
    <w:name w:val="font21"/>
    <w:uiPriority w:val="99"/>
    <w:qFormat/>
    <w:rPr>
      <w:rFonts w:ascii="宋体" w:hAnsi="宋体" w:eastAsia="宋体"/>
      <w:color w:val="000000"/>
      <w:sz w:val="20"/>
      <w:u w:val="none"/>
    </w:rPr>
  </w:style>
  <w:style w:type="character" w:styleId="1326" w:customStyle="1">
    <w:name w:val="Char Char22"/>
    <w:uiPriority w:val="99"/>
    <w:qFormat/>
    <w:rPr>
      <w:b/>
      <w:sz w:val="24"/>
    </w:rPr>
  </w:style>
  <w:style w:type="character" w:styleId="1327" w:customStyle="1">
    <w:name w:val="样式 宋体 小四"/>
    <w:uiPriority w:val="99"/>
    <w:qFormat/>
    <w:rPr>
      <w:rFonts w:ascii="宋体" w:eastAsia="宋体"/>
      <w:sz w:val="24"/>
    </w:rPr>
  </w:style>
  <w:style w:type="character" w:styleId="1328" w:customStyle="1">
    <w:name w:val="纯文本 Char Char Char"/>
    <w:uiPriority w:val="99"/>
    <w:qFormat/>
    <w:rPr>
      <w:rFonts w:ascii="宋体" w:hAnsi="Courier New" w:eastAsia="宋体"/>
      <w:sz w:val="21"/>
      <w:lang w:val="en-US" w:eastAsia="zh-CN"/>
    </w:rPr>
  </w:style>
  <w:style w:type="character" w:styleId="1329" w:customStyle="1">
    <w:name w:val="content_lineheight1"/>
    <w:uiPriority w:val="99"/>
    <w:qFormat/>
  </w:style>
  <w:style w:type="character" w:styleId="1330" w:customStyle="1">
    <w:name w:val="ih151"/>
    <w:uiPriority w:val="99"/>
    <w:qFormat/>
    <w:rPr>
      <w:color w:val="666666"/>
      <w:sz w:val="18"/>
      <w:u w:val="none"/>
    </w:rPr>
  </w:style>
  <w:style w:type="character" w:styleId="1331" w:customStyle="1">
    <w:name w:val="样式 首行缩进:  2 字符 Char Char"/>
    <w:uiPriority w:val="99"/>
    <w:qFormat/>
    <w:rPr>
      <w:rFonts w:eastAsia="宋体"/>
      <w:sz w:val="24"/>
      <w:lang w:val="en-US" w:eastAsia="zh-CN"/>
    </w:rPr>
  </w:style>
  <w:style w:type="character" w:styleId="1332" w:customStyle="1">
    <w:name w:val="subtitle1"/>
    <w:uiPriority w:val="99"/>
    <w:qFormat/>
    <w:rPr>
      <w:rFonts w:ascii="Georgia" w:hAnsi="Georgia"/>
      <w:b/>
      <w:color w:val="666666"/>
      <w:sz w:val="18"/>
    </w:rPr>
  </w:style>
  <w:style w:type="character" w:styleId="1333" w:customStyle="1">
    <w:name w:val="Char Char30"/>
    <w:uiPriority w:val="99"/>
    <w:qFormat/>
    <w:rPr>
      <w:rFonts w:eastAsia="宋体"/>
      <w:b/>
      <w:sz w:val="28"/>
      <w:lang w:val="en-US" w:eastAsia="zh-CN"/>
    </w:rPr>
  </w:style>
  <w:style w:type="character" w:styleId="1334" w:customStyle="1">
    <w:name w:val="Char Char15"/>
    <w:uiPriority w:val="99"/>
    <w:qFormat/>
    <w:rPr>
      <w:rFonts w:ascii="Arial" w:hAnsi="Arial" w:eastAsia="黑体"/>
      <w:sz w:val="21"/>
      <w:lang w:val="en-US" w:eastAsia="zh-CN"/>
    </w:rPr>
  </w:style>
  <w:style w:type="character" w:styleId="1335" w:customStyle="1">
    <w:name w:val="style131"/>
    <w:uiPriority w:val="99"/>
    <w:qFormat/>
    <w:rPr>
      <w:sz w:val="18"/>
    </w:rPr>
  </w:style>
  <w:style w:type="character" w:styleId="1336" w:customStyle="1">
    <w:name w:val="Char Char11"/>
    <w:uiPriority w:val="99"/>
    <w:qFormat/>
    <w:rPr>
      <w:rFonts w:ascii="宋体" w:hAnsi="宋体" w:eastAsia="宋体"/>
      <w:sz w:val="24"/>
      <w:lang w:val="en-US" w:eastAsia="zh-CN"/>
    </w:rPr>
  </w:style>
  <w:style w:type="character" w:styleId="1337" w:customStyle="1">
    <w:name w:val="Char Char28"/>
    <w:uiPriority w:val="99"/>
    <w:qFormat/>
    <w:rPr>
      <w:rFonts w:ascii="Arial" w:hAnsi="Arial" w:eastAsia="黑体"/>
      <w:b/>
      <w:sz w:val="32"/>
    </w:rPr>
  </w:style>
  <w:style w:type="character" w:styleId="1338" w:customStyle="1">
    <w:name w:val="方案文档 Char Char"/>
    <w:uiPriority w:val="99"/>
    <w:qFormat/>
    <w:rPr>
      <w:rFonts w:ascii="宋体" w:hAnsi="宋体" w:eastAsia="宋体"/>
      <w:sz w:val="24"/>
      <w:lang w:val="zh-CN" w:eastAsia="zh-CN"/>
    </w:rPr>
  </w:style>
  <w:style w:type="character" w:styleId="1339" w:customStyle="1">
    <w:name w:val="标准文本 Char Char Char"/>
    <w:uiPriority w:val="99"/>
    <w:qFormat/>
    <w:rPr>
      <w:rFonts w:eastAsia="宋体"/>
      <w:sz w:val="24"/>
      <w:lang w:val="en-US" w:eastAsia="zh-CN"/>
    </w:rPr>
  </w:style>
  <w:style w:type="character" w:styleId="1340" w:customStyle="1">
    <w:name w:val="t1"/>
    <w:uiPriority w:val="99"/>
    <w:qFormat/>
  </w:style>
  <w:style w:type="character" w:styleId="1341" w:customStyle="1">
    <w:name w:val="Char Char21"/>
    <w:uiPriority w:val="99"/>
    <w:qFormat/>
    <w:rPr>
      <w:rFonts w:ascii="Arial" w:hAnsi="Arial" w:eastAsia="黑体"/>
      <w:sz w:val="24"/>
    </w:rPr>
  </w:style>
  <w:style w:type="character" w:styleId="1342" w:customStyle="1">
    <w:name w:val="normalfont1"/>
    <w:uiPriority w:val="99"/>
    <w:qFormat/>
    <w:rPr>
      <w:rFonts w:ascii="??" w:hAnsi="??"/>
      <w:sz w:val="18"/>
      <w:u w:val="none"/>
    </w:rPr>
  </w:style>
  <w:style w:type="character" w:styleId="1343" w:customStyle="1">
    <w:name w:val="小四 段落 宋体 Char Char Char Char Char"/>
    <w:uiPriority w:val="99"/>
    <w:qFormat/>
    <w:rPr>
      <w:rFonts w:eastAsia="宋体"/>
      <w:sz w:val="24"/>
      <w:lang w:val="en-US" w:eastAsia="zh-CN"/>
    </w:rPr>
  </w:style>
  <w:style w:type="character" w:styleId="1344" w:customStyle="1">
    <w:name w:val="h Char Char"/>
    <w:uiPriority w:val="99"/>
    <w:qFormat/>
    <w:rPr>
      <w:rFonts w:eastAsia="宋体"/>
      <w:sz w:val="18"/>
      <w:lang w:val="en-US" w:eastAsia="zh-CN"/>
    </w:rPr>
  </w:style>
  <w:style w:type="character" w:styleId="1345" w:customStyle="1">
    <w:name w:val="不明显参考1"/>
    <w:uiPriority w:val="99"/>
    <w:qFormat/>
    <w:rPr>
      <w:smallCaps/>
    </w:rPr>
  </w:style>
  <w:style w:type="character" w:styleId="1346" w:customStyle="1">
    <w:name w:val="apple-converted-space"/>
    <w:uiPriority w:val="99"/>
    <w:qFormat/>
  </w:style>
  <w:style w:type="character" w:styleId="1347" w:customStyle="1">
    <w:name w:val="Char Char20"/>
    <w:uiPriority w:val="99"/>
    <w:qFormat/>
    <w:rPr>
      <w:rFonts w:ascii="Arial" w:hAnsi="Arial" w:eastAsia="黑体"/>
      <w:sz w:val="21"/>
    </w:rPr>
  </w:style>
  <w:style w:type="character" w:styleId="1348" w:customStyle="1">
    <w:name w:val="纯文本 Char1"/>
    <w:uiPriority w:val="99"/>
    <w:qFormat/>
    <w:rPr>
      <w:rFonts w:ascii="宋体" w:hAnsi="Courier New"/>
      <w:sz w:val="21"/>
    </w:rPr>
  </w:style>
  <w:style w:type="character" w:styleId="1349" w:customStyle="1">
    <w:name w:val="无间隔 Char"/>
    <w:uiPriority w:val="99"/>
    <w:qFormat/>
    <w:rPr>
      <w:rFonts w:ascii="Calibri" w:hAnsi="Calibri" w:eastAsia="微软雅黑"/>
      <w:sz w:val="22"/>
      <w:lang w:val="en-US" w:eastAsia="zh-CN"/>
    </w:rPr>
  </w:style>
  <w:style w:type="character" w:styleId="1350" w:customStyle="1">
    <w:name w:val="Char Char2"/>
    <w:uiPriority w:val="99"/>
    <w:qFormat/>
    <w:rPr>
      <w:rFonts w:ascii="宋体" w:hAnsi="Courier New" w:eastAsia="宋体"/>
      <w:sz w:val="21"/>
      <w:lang w:val="en-US" w:eastAsia="zh-CN"/>
    </w:rPr>
  </w:style>
  <w:style w:type="character" w:styleId="1351" w:customStyle="1">
    <w:name w:val="Char Char34"/>
    <w:uiPriority w:val="99"/>
    <w:qFormat/>
    <w:rPr>
      <w:rFonts w:eastAsia="宋体"/>
      <w:b/>
      <w:sz w:val="44"/>
      <w:lang w:val="en-US" w:eastAsia="zh-CN"/>
    </w:rPr>
  </w:style>
  <w:style w:type="character" w:styleId="1352" w:customStyle="1">
    <w:name w:val="font61"/>
    <w:uiPriority w:val="99"/>
    <w:qFormat/>
    <w:rPr>
      <w:rFonts w:ascii="宋体" w:hAnsi="宋体" w:eastAsia="宋体"/>
      <w:color w:val="ff0000"/>
      <w:sz w:val="20"/>
      <w:u w:val="none"/>
    </w:rPr>
  </w:style>
  <w:style w:type="character" w:styleId="1353" w:customStyle="1">
    <w:name w:val="Char Char9"/>
    <w:uiPriority w:val="99"/>
    <w:qFormat/>
    <w:rPr>
      <w:rFonts w:eastAsia="宋体"/>
      <w:sz w:val="21"/>
      <w:lang w:val="en-US" w:eastAsia="zh-CN"/>
    </w:rPr>
  </w:style>
  <w:style w:type="character" w:styleId="1354" w:customStyle="1">
    <w:name w:val="纯文本 Char Char"/>
    <w:uiPriority w:val="99"/>
    <w:qFormat/>
    <w:rPr>
      <w:rFonts w:ascii="宋体" w:hAnsi="Courier New" w:eastAsia="宋体"/>
      <w:sz w:val="21"/>
      <w:lang w:val="en-US" w:eastAsia="zh-CN"/>
    </w:rPr>
  </w:style>
  <w:style w:type="character" w:styleId="1355" w:customStyle="1">
    <w:name w:val="content"/>
    <w:uiPriority w:val="99"/>
    <w:qFormat/>
  </w:style>
  <w:style w:type="character" w:styleId="1356" w:customStyle="1">
    <w:name w:val="标准小四 Char Char Char"/>
    <w:uiPriority w:val="99"/>
    <w:qFormat/>
    <w:rPr>
      <w:rFonts w:ascii="Arial" w:hAnsi="Arial" w:eastAsia="宋体"/>
      <w:sz w:val="21"/>
      <w:lang w:val="en-US" w:eastAsia="zh-CN"/>
    </w:rPr>
  </w:style>
  <w:style w:type="character" w:styleId="1357" w:customStyle="1">
    <w:name w:val="3zw"/>
    <w:uiPriority w:val="99"/>
    <w:qFormat/>
  </w:style>
  <w:style w:type="character" w:styleId="1358" w:customStyle="1">
    <w:name w:val="样式 首行缩进:  2 字符 Char"/>
    <w:uiPriority w:val="99"/>
    <w:qFormat/>
    <w:rPr>
      <w:rFonts w:eastAsia="宋体"/>
      <w:sz w:val="24"/>
      <w:lang w:val="en-US" w:eastAsia="zh-CN"/>
    </w:rPr>
  </w:style>
  <w:style w:type="character" w:styleId="1359" w:customStyle="1">
    <w:name w:val="medium_text1"/>
    <w:uiPriority w:val="99"/>
    <w:qFormat/>
    <w:rPr>
      <w:sz w:val="24"/>
    </w:rPr>
  </w:style>
  <w:style w:type="character" w:styleId="1360" w:customStyle="1">
    <w:name w:val="Char Char16"/>
    <w:uiPriority w:val="99"/>
    <w:qFormat/>
    <w:rPr>
      <w:rFonts w:ascii="Arial" w:hAnsi="Arial" w:eastAsia="黑体"/>
      <w:sz w:val="24"/>
      <w:lang w:val="en-US" w:eastAsia="zh-CN"/>
    </w:rPr>
  </w:style>
  <w:style w:type="character" w:styleId="1361" w:customStyle="1">
    <w:name w:val="font91"/>
    <w:uiPriority w:val="99"/>
    <w:qFormat/>
    <w:rPr>
      <w:rFonts w:ascii="宋体" w:hAnsi="宋体" w:eastAsia="宋体"/>
      <w:color w:val="000000"/>
      <w:sz w:val="20"/>
      <w:u w:val="none"/>
    </w:rPr>
  </w:style>
  <w:style w:type="character" w:styleId="1362" w:customStyle="1">
    <w:name w:val="Char Char3"/>
    <w:uiPriority w:val="99"/>
    <w:qFormat/>
    <w:rPr>
      <w:rFonts w:eastAsia="宋体"/>
      <w:sz w:val="18"/>
      <w:lang w:val="en-US" w:eastAsia="zh-CN"/>
    </w:rPr>
  </w:style>
  <w:style w:type="character" w:styleId="1363" w:customStyle="1">
    <w:name w:val="标题 Char1"/>
    <w:uiPriority w:val="99"/>
    <w:qFormat/>
    <w:rPr>
      <w:rFonts w:ascii="Cambria" w:eastAsia="宋体"/>
      <w:b/>
      <w:sz w:val="32"/>
    </w:rPr>
  </w:style>
  <w:style w:type="character" w:styleId="1364" w:customStyle="1">
    <w:name w:val="标准小四 Char Char"/>
    <w:uiPriority w:val="99"/>
    <w:qFormat/>
    <w:rPr>
      <w:rFonts w:ascii="Arial" w:hAnsi="Arial" w:eastAsia="宋体"/>
      <w:sz w:val="21"/>
      <w:lang w:val="en-US" w:eastAsia="zh-CN"/>
    </w:rPr>
  </w:style>
  <w:style w:type="character" w:styleId="1365" w:customStyle="1">
    <w:name w:val="普通文字 Char Char3"/>
    <w:uiPriority w:val="99"/>
    <w:qFormat/>
    <w:rPr>
      <w:rFonts w:ascii="宋体" w:hAnsi="Courier New" w:eastAsia="宋体"/>
      <w:sz w:val="21"/>
      <w:lang w:val="en-US" w:eastAsia="zh-CN"/>
    </w:rPr>
  </w:style>
  <w:style w:type="character" w:styleId="1366" w:customStyle="1">
    <w:name w:val="case31"/>
    <w:uiPriority w:val="99"/>
    <w:qFormat/>
    <w:rPr>
      <w:sz w:val="21"/>
    </w:rPr>
  </w:style>
  <w:style w:type="character" w:styleId="1367" w:customStyle="1">
    <w:name w:val="明显参考1"/>
    <w:uiPriority w:val="99"/>
    <w:qFormat/>
    <w:rPr>
      <w:smallCaps/>
      <w:spacing w:val="5"/>
      <w:u w:val="single"/>
    </w:rPr>
  </w:style>
  <w:style w:type="character" w:styleId="1368" w:customStyle="1">
    <w:name w:val="textcontents"/>
    <w:uiPriority w:val="99"/>
    <w:qFormat/>
  </w:style>
  <w:style w:type="character" w:styleId="1369" w:customStyle="1">
    <w:name w:val="普通文字1 Char"/>
    <w:uiPriority w:val="99"/>
    <w:qFormat/>
    <w:rPr>
      <w:rFonts w:ascii="宋体" w:eastAsia="宋体"/>
      <w:sz w:val="21"/>
      <w:lang w:val="en-US" w:eastAsia="zh-CN"/>
    </w:rPr>
  </w:style>
  <w:style w:type="character" w:styleId="1370" w:customStyle="1">
    <w:name w:val="Char Char29"/>
    <w:uiPriority w:val="99"/>
    <w:qFormat/>
    <w:rPr>
      <w:rFonts w:ascii="Times New Roman" w:hAnsi="Times New Roman" w:eastAsia="宋体"/>
      <w:b/>
      <w:sz w:val="44"/>
    </w:rPr>
  </w:style>
  <w:style w:type="character" w:styleId="1371" w:customStyle="1">
    <w:name w:val="title_emph1"/>
    <w:uiPriority w:val="99"/>
    <w:qFormat/>
    <w:rPr>
      <w:rFonts w:ascii="Arial"/>
      <w:b/>
      <w:sz w:val="18"/>
    </w:rPr>
  </w:style>
  <w:style w:type="character" w:styleId="1372" w:customStyle="1">
    <w:name w:val="111111 Char Char"/>
    <w:uiPriority w:val="99"/>
    <w:qFormat/>
    <w:rPr>
      <w:rFonts w:ascii="宋体" w:hAnsi="宋体" w:eastAsia="黑体"/>
      <w:b/>
      <w:sz w:val="21"/>
      <w:lang w:val="en-US" w:eastAsia="zh-CN"/>
    </w:rPr>
  </w:style>
  <w:style w:type="character" w:styleId="1373" w:customStyle="1">
    <w:name w:val="书籍标题1"/>
    <w:uiPriority w:val="99"/>
    <w:qFormat/>
    <w:rPr>
      <w:i/>
      <w:smallCaps/>
      <w:spacing w:val="5"/>
    </w:rPr>
  </w:style>
  <w:style w:type="character" w:styleId="1374" w:customStyle="1">
    <w:name w:val="Char Char13"/>
    <w:uiPriority w:val="99"/>
    <w:qFormat/>
    <w:rPr>
      <w:rFonts w:ascii="宋体" w:hAnsi="宋体" w:eastAsia="宋体"/>
      <w:sz w:val="24"/>
      <w:lang w:val="en-US" w:eastAsia="zh-CN"/>
    </w:rPr>
  </w:style>
  <w:style w:type="character" w:styleId="1375" w:customStyle="1">
    <w:name w:val="Char Char8"/>
    <w:uiPriority w:val="99"/>
    <w:qFormat/>
    <w:rPr>
      <w:rFonts w:eastAsia="宋体"/>
      <w:sz w:val="18"/>
      <w:lang w:val="en-US" w:eastAsia="zh-CN"/>
    </w:rPr>
  </w:style>
  <w:style w:type="character" w:styleId="1376" w:customStyle="1">
    <w:name w:val="引用 Char"/>
    <w:uiPriority w:val="99"/>
    <w:qFormat/>
    <w:rPr>
      <w:rFonts w:ascii="Calibri" w:hAnsi="Calibri" w:eastAsia="宋体"/>
      <w:i/>
      <w:sz w:val="22"/>
      <w:lang w:val="en-US" w:eastAsia="en-US"/>
    </w:rPr>
  </w:style>
  <w:style w:type="character" w:styleId="1377" w:customStyle="1">
    <w:name w:val="A2"/>
    <w:uiPriority w:val="99"/>
    <w:qFormat/>
    <w:rPr>
      <w:color w:val="000000"/>
      <w:sz w:val="18"/>
    </w:rPr>
  </w:style>
  <w:style w:type="character" w:styleId="1378" w:customStyle="1">
    <w:name w:val="Char Char5"/>
    <w:uiPriority w:val="99"/>
    <w:qFormat/>
    <w:rPr>
      <w:rFonts w:eastAsia="宋体"/>
      <w:sz w:val="24"/>
      <w:lang w:val="en-US" w:eastAsia="zh-CN"/>
    </w:rPr>
  </w:style>
  <w:style w:type="character" w:styleId="1379" w:customStyle="1">
    <w:name w:val="不明显强调1"/>
    <w:uiPriority w:val="99"/>
    <w:qFormat/>
    <w:rPr>
      <w:i/>
    </w:rPr>
  </w:style>
  <w:style w:type="character" w:styleId="1380" w:customStyle="1">
    <w:name w:val="标准文本 Char Char"/>
    <w:uiPriority w:val="99"/>
    <w:qFormat/>
    <w:rPr>
      <w:rFonts w:eastAsia="宋体"/>
      <w:sz w:val="24"/>
      <w:lang w:val="en-US" w:eastAsia="zh-CN"/>
    </w:rPr>
  </w:style>
  <w:style w:type="character" w:styleId="1381" w:customStyle="1">
    <w:name w:val="明显引用 Char"/>
    <w:uiPriority w:val="99"/>
    <w:qFormat/>
    <w:rPr>
      <w:rFonts w:ascii="Calibri" w:hAnsi="Calibri" w:eastAsia="宋体"/>
      <w:b/>
      <w:i/>
      <w:sz w:val="22"/>
      <w:lang w:val="en-US" w:eastAsia="en-US"/>
    </w:rPr>
  </w:style>
  <w:style w:type="character" w:styleId="1382" w:customStyle="1">
    <w:name w:val="Char Char14"/>
    <w:uiPriority w:val="99"/>
    <w:qFormat/>
    <w:rPr>
      <w:rFonts w:eastAsia="黑体"/>
      <w:b/>
      <w:sz w:val="28"/>
      <w:lang w:val="en-GB" w:eastAsia="zh-CN"/>
    </w:rPr>
  </w:style>
  <w:style w:type="character" w:styleId="1383" w:customStyle="1">
    <w:name w:val="Char Char25"/>
    <w:uiPriority w:val="99"/>
    <w:qFormat/>
    <w:rPr>
      <w:rFonts w:ascii="Arial" w:hAnsi="Arial" w:eastAsia="黑体"/>
      <w:b/>
      <w:sz w:val="28"/>
    </w:rPr>
  </w:style>
  <w:style w:type="character" w:styleId="1384" w:customStyle="1">
    <w:name w:val="小四 段落 宋体 Char Char Char Char Char Char Char Char"/>
    <w:uiPriority w:val="99"/>
    <w:qFormat/>
    <w:rPr>
      <w:rFonts w:eastAsia="宋体"/>
      <w:sz w:val="24"/>
      <w:lang w:val="en-US" w:eastAsia="zh-CN"/>
    </w:rPr>
  </w:style>
  <w:style w:type="character" w:styleId="1385" w:customStyle="1">
    <w:name w:val="华宇段落1 Char Char Char Char"/>
    <w:uiPriority w:val="99"/>
    <w:qFormat/>
    <w:rPr>
      <w:rFonts w:eastAsia="宋体"/>
      <w:sz w:val="24"/>
      <w:lang w:val="en-US" w:eastAsia="zh-CN"/>
    </w:rPr>
  </w:style>
  <w:style w:type="character" w:styleId="1386" w:customStyle="1">
    <w:name w:val="小四 段落 宋体 Char Char Char Char Char Char"/>
    <w:uiPriority w:val="99"/>
    <w:qFormat/>
    <w:rPr>
      <w:rFonts w:eastAsia="宋体"/>
      <w:sz w:val="24"/>
      <w:lang w:val="en-US" w:eastAsia="zh-CN"/>
    </w:rPr>
  </w:style>
  <w:style w:type="character" w:styleId="138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388" w:customStyle="1">
    <w:name w:val="2nd level Char"/>
    <w:uiPriority w:val="99"/>
    <w:qFormat/>
    <w:rPr>
      <w:rFonts w:ascii="Arial" w:hAnsi="Arial" w:eastAsia="黑体"/>
      <w:b/>
      <w:sz w:val="32"/>
      <w:lang w:val="en-US" w:eastAsia="zh-CN"/>
    </w:rPr>
  </w:style>
  <w:style w:type="character" w:styleId="1389" w:customStyle="1">
    <w:name w:val="华宇段落1 Char Char"/>
    <w:uiPriority w:val="99"/>
    <w:qFormat/>
    <w:rPr>
      <w:rFonts w:eastAsia="宋体"/>
      <w:sz w:val="24"/>
      <w:lang w:val="en-US" w:eastAsia="zh-CN"/>
    </w:rPr>
  </w:style>
  <w:style w:type="character" w:styleId="1390" w:customStyle="1">
    <w:name w:val="Char Char12"/>
    <w:uiPriority w:val="99"/>
    <w:qFormat/>
    <w:rPr>
      <w:rFonts w:ascii="Arial" w:hAnsi="Arial" w:eastAsia="黑体"/>
      <w:sz w:val="21"/>
      <w:lang w:val="en-US" w:eastAsia="zh-CN"/>
    </w:rPr>
  </w:style>
  <w:style w:type="character" w:styleId="1391" w:customStyle="1">
    <w:name w:val="Title1 Char"/>
    <w:uiPriority w:val="99"/>
    <w:qFormat/>
    <w:rPr>
      <w:rFonts w:eastAsia="宋体"/>
      <w:b/>
      <w:sz w:val="44"/>
      <w:lang w:val="en-US" w:eastAsia="zh-CN"/>
    </w:rPr>
  </w:style>
  <w:style w:type="character" w:styleId="1392" w:customStyle="1">
    <w:name w:val="Char Char19"/>
    <w:uiPriority w:val="99"/>
    <w:qFormat/>
    <w:rPr>
      <w:rFonts w:ascii="Arial" w:hAnsi="Arial" w:eastAsia="黑体"/>
      <w:b/>
      <w:sz w:val="24"/>
      <w:lang w:val="en-US" w:eastAsia="zh-CN"/>
    </w:rPr>
  </w:style>
  <w:style w:type="character" w:styleId="1393" w:customStyle="1">
    <w:name w:val="样式 非加粗"/>
    <w:uiPriority w:val="99"/>
    <w:qFormat/>
    <w:rPr>
      <w:rFonts w:eastAsia="宋体"/>
      <w:sz w:val="28"/>
    </w:rPr>
  </w:style>
  <w:style w:type="character" w:styleId="1394" w:customStyle="1">
    <w:name w:val="正文 + 宋体 Char"/>
    <w:uiPriority w:val="99"/>
    <w:qFormat/>
    <w:rPr>
      <w:rFonts w:eastAsia="宋体"/>
      <w:sz w:val="24"/>
      <w:lang w:val="en-US" w:eastAsia="zh-CN"/>
    </w:rPr>
  </w:style>
  <w:style w:type="character" w:styleId="1395" w:customStyle="1">
    <w:name w:val="Char Char4"/>
    <w:uiPriority w:val="99"/>
    <w:qFormat/>
    <w:rPr>
      <w:rFonts w:ascii="方正大黑简体" w:eastAsia="方正大黑简体"/>
      <w:position w:val="6"/>
      <w:sz w:val="30"/>
      <w:lang w:val="en-US" w:eastAsia="zh-CN"/>
    </w:rPr>
  </w:style>
  <w:style w:type="character" w:styleId="1396" w:customStyle="1">
    <w:name w:val="Char Char26"/>
    <w:uiPriority w:val="99"/>
    <w:qFormat/>
    <w:rPr>
      <w:b/>
      <w:sz w:val="32"/>
    </w:rPr>
  </w:style>
  <w:style w:type="character" w:styleId="1397" w:customStyle="1">
    <w:name w:val="小四 段落 宋体 Char1"/>
    <w:uiPriority w:val="99"/>
    <w:qFormat/>
    <w:rPr>
      <w:rFonts w:eastAsia="宋体"/>
      <w:sz w:val="24"/>
      <w:lang w:val="en-US" w:eastAsia="zh-CN"/>
    </w:rPr>
  </w:style>
  <w:style w:type="character" w:styleId="1398" w:customStyle="1">
    <w:name w:val="apple-style-span"/>
    <w:uiPriority w:val="99"/>
    <w:qFormat/>
  </w:style>
  <w:style w:type="character" w:styleId="1399" w:customStyle="1">
    <w:name w:val="Char Char18"/>
    <w:uiPriority w:val="99"/>
    <w:qFormat/>
    <w:rPr>
      <w:rFonts w:eastAsia="宋体"/>
      <w:b/>
      <w:sz w:val="24"/>
      <w:lang w:val="en-US" w:eastAsia="zh-CN"/>
    </w:rPr>
  </w:style>
  <w:style w:type="character" w:styleId="1400" w:customStyle="1">
    <w:name w:val="标准文本 Char"/>
    <w:uiPriority w:val="99"/>
    <w:qFormat/>
    <w:rPr>
      <w:rFonts w:eastAsia="宋体"/>
      <w:sz w:val="24"/>
      <w:lang w:val="en-US" w:eastAsia="zh-CN"/>
    </w:rPr>
  </w:style>
  <w:style w:type="character" w:styleId="1401" w:customStyle="1">
    <w:name w:val="font5 Char Char"/>
    <w:uiPriority w:val="99"/>
    <w:qFormat/>
    <w:rPr>
      <w:rFonts w:ascii="宋体" w:hAnsi="宋体" w:eastAsia="宋体"/>
      <w:sz w:val="28"/>
      <w:lang w:val="en-US" w:eastAsia="zh-CN"/>
    </w:rPr>
  </w:style>
  <w:style w:type="character" w:styleId="1402" w:customStyle="1">
    <w:name w:val="Char Char10"/>
    <w:uiPriority w:val="99"/>
    <w:qFormat/>
    <w:rPr>
      <w:rFonts w:eastAsia="宋体"/>
      <w:b/>
      <w:sz w:val="24"/>
      <w:lang w:val="en-US" w:eastAsia="zh-CN"/>
    </w:rPr>
  </w:style>
  <w:style w:type="character" w:styleId="1403" w:customStyle="1">
    <w:name w:val="特点 Char1"/>
    <w:uiPriority w:val="99"/>
    <w:qFormat/>
    <w:rPr>
      <w:rFonts w:eastAsia="宋体"/>
      <w:sz w:val="21"/>
      <w:lang w:val="en-US" w:eastAsia="zh-CN"/>
    </w:rPr>
  </w:style>
  <w:style w:type="character" w:styleId="1404" w:customStyle="1">
    <w:name w:val="明显强调1"/>
    <w:uiPriority w:val="99"/>
    <w:qFormat/>
    <w:rPr>
      <w:b/>
    </w:rPr>
  </w:style>
  <w:style w:type="character" w:styleId="1405" w:customStyle="1">
    <w:name w:val="listbenefit"/>
    <w:uiPriority w:val="99"/>
    <w:qFormat/>
  </w:style>
  <w:style w:type="paragraph" w:styleId="1406" w:customStyle="1">
    <w:name w:val="xl65"/>
    <w:basedOn w:val="6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7" w:customStyle="1">
    <w:name w:val="xl6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08" w:customStyle="1">
    <w:name w:val="xl67"/>
    <w:basedOn w:val="690"/>
    <w:uiPriority w:val="0"/>
    <w:qFormat/>
    <w:pPr>
      <w:jc w:val="left"/>
      <w:spacing w:before="100" w:beforeAutospacing="1" w:after="100" w:afterAutospacing="1"/>
      <w:widowControl/>
    </w:pPr>
    <w:rPr>
      <w:rFonts w:ascii="宋体" w:hAnsi="宋体" w:cs="宋体"/>
      <w:b/>
      <w:bCs/>
      <w:sz w:val="24"/>
    </w:rPr>
  </w:style>
  <w:style w:type="paragraph" w:styleId="1409" w:customStyle="1">
    <w:name w:val="xl6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10" w:customStyle="1">
    <w:name w:val="xl6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1" w:customStyle="1">
    <w:name w:val="xl70"/>
    <w:basedOn w:val="690"/>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2" w:customStyle="1">
    <w:name w:val="xl71"/>
    <w:basedOn w:val="690"/>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13" w:customStyle="1">
    <w:name w:val="xl7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4" w:customStyle="1">
    <w:name w:val="xl7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5" w:customStyle="1">
    <w:name w:val="xl7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6" w:customStyle="1">
    <w:name w:val="xl7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7" w:customStyle="1">
    <w:name w:val="xl7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8" w:customStyle="1">
    <w:name w:val="xl7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9" w:customStyle="1">
    <w:name w:val="xl7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0" w:customStyle="1">
    <w:name w:val="xl7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1" w:customStyle="1">
    <w:name w:val="xl80"/>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2" w:customStyle="1">
    <w:name w:val="xl8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3" w:customStyle="1">
    <w:name w:val="xl8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4" w:customStyle="1">
    <w:name w:val="xl8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5" w:customStyle="1">
    <w:name w:val="xl8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6" w:customStyle="1">
    <w:name w:val="xl8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27" w:customStyle="1">
    <w:name w:val="xl86"/>
    <w:basedOn w:val="690"/>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428" w:customStyle="1">
    <w:name w:val="xl8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429" w:customStyle="1">
    <w:name w:val="xl88"/>
    <w:basedOn w:val="69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430" w:customStyle="1">
    <w:name w:val="xl89"/>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431" w:customStyle="1">
    <w:name w:val="正文文本缩进 31"/>
    <w:basedOn w:val="690"/>
    <w:uiPriority w:val="0"/>
    <w:qFormat/>
    <w:pPr>
      <w:ind w:firstLine="504"/>
      <w:spacing w:line="360" w:lineRule="auto"/>
      <w:tabs>
        <w:tab w:val="left" w:pos="0" w:leader="none"/>
      </w:tabs>
    </w:pPr>
    <w:rPr>
      <w:rFonts w:ascii="宋体"/>
      <w:b/>
      <w:bCs/>
      <w:sz w:val="24"/>
    </w:rPr>
  </w:style>
  <w:style w:type="character" w:styleId="1432" w:customStyle="1">
    <w:name w:val="批注文字 Char1"/>
    <w:uiPriority w:val="0"/>
    <w:qFormat/>
    <w:rPr>
      <w:b/>
      <w:sz w:val="24"/>
    </w:rPr>
  </w:style>
  <w:style w:type="table" w:styleId="1433"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34" w:customStyle="1">
    <w:name w:val="Table Paragraph"/>
    <w:basedOn w:val="690"/>
    <w:uiPriority w:val="1"/>
    <w:qFormat/>
    <w:pPr>
      <w:jc w:val="left"/>
    </w:pPr>
    <w:rPr>
      <w:rFonts w:ascii="宋体" w:hAnsi="宋体" w:cs="宋体"/>
      <w:sz w:val="22"/>
      <w:szCs w:val="22"/>
      <w:lang w:val="zh-CN" w:bidi="zh-CN"/>
    </w:rPr>
  </w:style>
  <w:style w:type="paragraph" w:styleId="1435" w:customStyle="1">
    <w:name w:val="ewb-con-p2"/>
    <w:basedOn w:val="690"/>
    <w:uiPriority w:val="0"/>
    <w:qFormat/>
    <w:pPr>
      <w:jc w:val="left"/>
      <w:spacing w:before="100" w:beforeAutospacing="1" w:after="100" w:afterAutospacing="1"/>
      <w:widowControl/>
    </w:pPr>
    <w:rPr>
      <w:rFonts w:ascii="宋体" w:hAnsi="宋体" w:cs="宋体"/>
      <w:sz w:val="24"/>
    </w:rPr>
  </w:style>
  <w:style w:type="paragraph" w:styleId="1436" w:customStyle="1">
    <w:name w:val="标题 41"/>
    <w:basedOn w:val="690"/>
    <w:uiPriority w:val="1"/>
    <w:qFormat/>
    <w:pPr>
      <w:ind w:left="618"/>
      <w:jc w:val="left"/>
      <w:outlineLvl w:val="4"/>
    </w:pPr>
    <w:rPr>
      <w:rFonts w:ascii="宋体" w:hAnsi="宋体" w:cs="宋体"/>
      <w:b/>
      <w:bCs/>
      <w:sz w:val="24"/>
      <w:lang w:val="zh-CN" w:bidi="zh-CN"/>
    </w:rPr>
  </w:style>
  <w:style w:type="paragraph" w:styleId="1437" w:customStyle="1">
    <w:name w:val="_Style 427"/>
    <w:basedOn w:val="690"/>
    <w:next w:val="1077"/>
    <w:uiPriority w:val="0"/>
    <w:qFormat/>
    <w:pPr>
      <w:ind w:left="618" w:firstLine="240"/>
      <w:jc w:val="left"/>
    </w:pPr>
    <w:rPr>
      <w:rFonts w:ascii="宋体" w:hAnsi="宋体" w:cs="宋体"/>
      <w:sz w:val="22"/>
      <w:szCs w:val="22"/>
      <w:lang w:val="zh-CN" w:bidi="zh-CN"/>
    </w:rPr>
  </w:style>
  <w:style w:type="paragraph" w:styleId="1438" w:customStyle="1">
    <w:name w:val="正文文本 211"/>
    <w:basedOn w:val="690"/>
    <w:uiPriority w:val="0"/>
    <w:qFormat/>
    <w:pPr>
      <w:ind w:left="720" w:hanging="720"/>
      <w:widowControl/>
    </w:pPr>
    <w:rPr>
      <w:sz w:val="24"/>
      <w:szCs w:val="20"/>
      <w:lang w:val="en-GB"/>
    </w:rPr>
  </w:style>
  <w:style w:type="paragraph" w:styleId="1439" w:customStyle="1">
    <w:name w:val="正文内容"/>
    <w:basedOn w:val="690"/>
    <w:uiPriority w:val="0"/>
    <w:qFormat/>
    <w:pPr>
      <w:ind w:firstLine="600"/>
      <w:spacing w:line="288" w:lineRule="auto"/>
    </w:pPr>
    <w:rPr>
      <w:rFonts w:eastAsia="仿宋"/>
      <w:sz w:val="30"/>
      <w:szCs w:val="32"/>
    </w:rPr>
  </w:style>
  <w:style w:type="character" w:styleId="1440" w:customStyle="1">
    <w:name w:val="font01"/>
    <w:uiPriority w:val="0"/>
    <w:qFormat/>
    <w:rPr>
      <w:rFonts w:ascii="Wingdings 2" w:hAnsi="Wingdings 2" w:eastAsia="Wingdings 2" w:cs="Wingdings 2"/>
      <w:color w:val="000000"/>
      <w:sz w:val="20"/>
      <w:szCs w:val="20"/>
      <w:u w:val="none"/>
    </w:rPr>
  </w:style>
  <w:style w:type="paragraph" w:styleId="1441" w:customStyle="1">
    <w:name w:val="BodyText1"/>
    <w:basedOn w:val="690"/>
    <w:uiPriority w:val="0"/>
    <w:qFormat/>
    <w:pPr>
      <w:spacing w:after="120"/>
    </w:pPr>
    <w:rPr>
      <w:rFonts w:ascii="Calibri"/>
      <w:sz w:val="20"/>
    </w:rPr>
  </w:style>
  <w:style w:type="paragraph" w:styleId="1442"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443"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444" w:customStyle="1">
    <w:name w:val="修订3"/>
    <w:uiPriority w:val="99"/>
    <w:semiHidden/>
    <w:qFormat/>
    <w:rPr>
      <w:rFonts w:hint="default" w:ascii="Times New Roman" w:hAnsi="Times New Roman" w:eastAsia="宋体" w:cs="Times New Roman"/>
      <w:sz w:val="21"/>
      <w:szCs w:val="24"/>
      <w:lang w:val="en-US" w:eastAsia="zh-CN" w:bidi="ar-SA"/>
    </w:rPr>
  </w:style>
  <w:style w:type="paragraph" w:styleId="1445" w:customStyle="1">
    <w:name w:val="正文文本11"/>
    <w:basedOn w:val="690"/>
    <w:next w:val="1446"/>
    <w:uiPriority w:val="0"/>
    <w:qFormat/>
    <w:rPr>
      <w:rFonts w:ascii="楷体_GB2312" w:hAnsi="Arial" w:eastAsia="楷体_GB2312"/>
      <w:sz w:val="28"/>
      <w:szCs w:val="28"/>
    </w:rPr>
  </w:style>
  <w:style w:type="paragraph" w:styleId="1446" w:customStyle="1">
    <w:name w:val="默认"/>
    <w:uiPriority w:val="0"/>
    <w:qFormat/>
    <w:rPr>
      <w:rFonts w:hint="default" w:ascii="Helvetica" w:hAnsi="Helvetica" w:eastAsia="Helvetica" w:cs="Helvetica"/>
      <w:color w:val="000000"/>
      <w:sz w:val="22"/>
      <w:szCs w:val="22"/>
      <w:lang w:val="en-US" w:eastAsia="zh-CN" w:bidi="ar-SA"/>
    </w:rPr>
  </w:style>
  <w:style w:type="character" w:styleId="1447" w:customStyle="1">
    <w:name w:val="font71"/>
    <w:uiPriority w:val="0"/>
    <w:qFormat/>
    <w:rPr>
      <w:rFonts w:hint="eastAsia" w:ascii="宋体" w:hAnsi="宋体" w:eastAsia="宋体" w:cs="宋体"/>
      <w:b/>
      <w:bCs/>
      <w:color w:val="000000"/>
      <w:sz w:val="21"/>
      <w:szCs w:val="21"/>
      <w:u w:val="none"/>
    </w:rPr>
  </w:style>
  <w:style w:type="character" w:styleId="1448" w:customStyle="1">
    <w:name w:val="font161"/>
    <w:uiPriority w:val="0"/>
    <w:qFormat/>
    <w:rPr>
      <w:rFonts w:hint="eastAsia" w:ascii="宋体" w:hAnsi="宋体" w:eastAsia="宋体" w:cs="宋体"/>
      <w:b/>
      <w:bCs/>
      <w:color w:val="000000"/>
      <w:sz w:val="24"/>
      <w:szCs w:val="24"/>
      <w:u w:val="none"/>
    </w:rPr>
  </w:style>
  <w:style w:type="character" w:styleId="1449" w:customStyle="1">
    <w:name w:val="font31"/>
    <w:uiPriority w:val="0"/>
    <w:qFormat/>
    <w:rPr>
      <w:rFonts w:ascii="Times New Roman" w:hAnsi="Times New Roman" w:cs="Times New Roman"/>
      <w:b/>
      <w:bCs/>
      <w:color w:val="000000"/>
      <w:sz w:val="21"/>
      <w:szCs w:val="21"/>
      <w:u w:val="none"/>
    </w:rPr>
  </w:style>
  <w:style w:type="character" w:styleId="1450" w:customStyle="1">
    <w:name w:val="font171"/>
    <w:uiPriority w:val="0"/>
    <w:qFormat/>
    <w:rPr>
      <w:rFonts w:ascii="Times New Roman" w:hAnsi="Times New Roman" w:cs="Times New Roman"/>
      <w:b/>
      <w:bCs/>
      <w:color w:val="000000"/>
      <w:sz w:val="21"/>
      <w:szCs w:val="21"/>
      <w:u w:val="none"/>
      <w:vertAlign w:val="superscript"/>
    </w:rPr>
  </w:style>
  <w:style w:type="character" w:styleId="1451" w:customStyle="1">
    <w:name w:val="font181"/>
    <w:uiPriority w:val="0"/>
    <w:qFormat/>
    <w:rPr>
      <w:rFonts w:hint="eastAsia" w:ascii="宋体" w:hAnsi="宋体" w:eastAsia="宋体" w:cs="宋体"/>
      <w:b/>
      <w:bCs/>
      <w:color w:val="000000"/>
      <w:sz w:val="22"/>
      <w:szCs w:val="22"/>
      <w:u w:val="none"/>
    </w:rPr>
  </w:style>
  <w:style w:type="character" w:styleId="1452" w:customStyle="1">
    <w:name w:val="font132"/>
    <w:uiPriority w:val="0"/>
    <w:qFormat/>
    <w:rPr>
      <w:rFonts w:hint="eastAsia" w:ascii="宋体" w:hAnsi="宋体" w:eastAsia="宋体" w:cs="宋体"/>
      <w:color w:val="000000"/>
      <w:sz w:val="21"/>
      <w:szCs w:val="21"/>
      <w:u w:val="none"/>
    </w:rPr>
  </w:style>
  <w:style w:type="character" w:styleId="1453" w:customStyle="1">
    <w:name w:val="font151"/>
    <w:uiPriority w:val="0"/>
    <w:qFormat/>
    <w:rPr>
      <w:rFonts w:hint="eastAsia" w:ascii="宋体" w:hAnsi="宋体" w:eastAsia="宋体" w:cs="宋体"/>
      <w:color w:val="000000"/>
      <w:sz w:val="21"/>
      <w:szCs w:val="21"/>
      <w:u w:val="none"/>
    </w:rPr>
  </w:style>
  <w:style w:type="character" w:styleId="1454" w:customStyle="1">
    <w:name w:val="font81"/>
    <w:uiPriority w:val="0"/>
    <w:qFormat/>
    <w:rPr>
      <w:rFonts w:hint="eastAsia" w:ascii="宋体" w:hAnsi="宋体" w:eastAsia="宋体" w:cs="宋体"/>
      <w:color w:val="000000"/>
      <w:sz w:val="21"/>
      <w:szCs w:val="21"/>
      <w:u w:val="none"/>
    </w:rPr>
  </w:style>
  <w:style w:type="character" w:styleId="1455" w:customStyle="1">
    <w:name w:val="font41"/>
    <w:uiPriority w:val="0"/>
    <w:qFormat/>
    <w:rPr>
      <w:rFonts w:hint="eastAsia" w:ascii="宋体" w:hAnsi="宋体" w:eastAsia="宋体" w:cs="宋体"/>
      <w:color w:val="000000"/>
      <w:sz w:val="21"/>
      <w:szCs w:val="21"/>
      <w:u w:val="none"/>
      <w:vertAlign w:val="superscript"/>
    </w:rPr>
  </w:style>
  <w:style w:type="character" w:styleId="1456" w:customStyle="1">
    <w:name w:val="font191"/>
    <w:uiPriority w:val="0"/>
    <w:qFormat/>
    <w:rPr>
      <w:rFonts w:ascii="Times New Roman" w:hAnsi="Times New Roman" w:cs="Times New Roman"/>
      <w:b/>
      <w:bCs/>
      <w:color w:val="000000"/>
      <w:sz w:val="21"/>
      <w:szCs w:val="21"/>
      <w:u w:val="none"/>
      <w:vertAlign w:val="superscript"/>
    </w:rPr>
  </w:style>
  <w:style w:type="character" w:styleId="1457" w:customStyle="1">
    <w:name w:val="font201"/>
    <w:uiPriority w:val="0"/>
    <w:qFormat/>
    <w:rPr>
      <w:rFonts w:hint="eastAsia" w:ascii="宋体" w:hAnsi="宋体" w:eastAsia="宋体" w:cs="宋体"/>
      <w:b/>
      <w:bCs/>
      <w:color w:val="000000"/>
      <w:sz w:val="22"/>
      <w:szCs w:val="22"/>
      <w:u w:val="none"/>
    </w:rPr>
  </w:style>
  <w:style w:type="character" w:styleId="1458" w:customStyle="1">
    <w:name w:val="font121"/>
    <w:uiPriority w:val="0"/>
    <w:qFormat/>
    <w:rPr>
      <w:rFonts w:ascii="Times New Roman" w:hAnsi="Times New Roman" w:cs="Times New Roman"/>
      <w:b/>
      <w:bCs/>
      <w:color w:val="000000"/>
      <w:sz w:val="22"/>
      <w:szCs w:val="22"/>
      <w:u w:val="none"/>
    </w:rPr>
  </w:style>
  <w:style w:type="paragraph" w:styleId="1459" w:customStyle="1">
    <w:name w:val="Table Text"/>
    <w:basedOn w:val="690"/>
    <w:uiPriority w:val="0"/>
    <w:semiHidden/>
    <w:qFormat/>
    <w:rPr>
      <w:rFonts w:ascii="宋体" w:hAnsi="宋体" w:cs="宋体"/>
      <w:sz w:val="19"/>
      <w:szCs w:val="19"/>
      <w:lang w:eastAsia="en-US"/>
    </w:rPr>
  </w:style>
  <w:style w:type="paragraph" w:styleId="1460" w:customStyle="1">
    <w:name w:val="（RZM政采）正文-首行缩进2"/>
    <w:basedOn w:val="690"/>
    <w:uiPriority w:val="0"/>
    <w:qFormat/>
    <w:pPr>
      <w:ind w:firstLine="200"/>
      <w:spacing w:line="360" w:lineRule="auto"/>
    </w:pPr>
    <w:rPr>
      <w:rFonts w:ascii="宋体" w:hAnsi="宋体"/>
      <w:szCs w:val="21"/>
      <w:lang w:val="zh-CN"/>
    </w:rPr>
  </w:style>
  <w:style w:type="numbering" w:styleId="115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1592dea9-b54d-483a-8a07-783a32e29258</errorID>
      <errorWord>万</errorWord>
      <group>L1_Word</group>
      <groupName>字词问题</groupName>
      <ability>L2_Typo</ability>
      <abilityName>字词错误</abilityName>
      <candidateList>
        <item>万元</item>
      </candidateList>
      <explain/>
      <paraID>53837CD5</paraID>
      <start>8</start>
      <end>10</end>
      <status>modified</status>
      <modifiedWord>万元</modifiedWord>
      <trackRevisions>false</trackRevisions>
    </reviewItem>
    <reviewItem>
      <errorID>a4d62bfb-f86a-4730-b971-1bb35e47e0f8</errorID>
      <errorWord>万</errorWord>
      <group>L1_Word</group>
      <groupName>字词问题</groupName>
      <ability>L2_Typo</ability>
      <abilityName>字词错误</abilityName>
      <candidateList>
        <item>万元</item>
      </candidateList>
      <explain/>
      <paraID>3C1967B6</paraID>
      <start>8</start>
      <end>10</end>
      <status>modified</status>
      <modifiedWord>万元</modifiedWord>
      <trackRevisions>false</trackRevisions>
    </reviewItem>
    <reviewItem>
      <errorID>feb94167-591c-4a73-806e-4d66abeae843</errorID>
      <errorWord>（</errorWord>
      <group>L1_Punc</group>
      <groupName>标点问题</groupName>
      <ability>L2_Punc</ability>
      <abilityName>标点符号检查</abilityName>
      <candidateList/>
      <explain>同一形式括号套用。</explain>
      <paraID>218694D5</paraID>
      <start>57</start>
      <end>58</end>
      <status>ignored</status>
      <modifiedWord/>
      <trackRevisions>false</trackRevisions>
    </reviewItem>
    <reviewItem>
      <errorID>4aa1e279-980d-4137-ba81-5c3cec3d7c5b</errorID>
      <errorWord>）</errorWord>
      <group>L1_Punc</group>
      <groupName>标点问题</groupName>
      <ability>L2_Punc</ability>
      <abilityName>标点符号检查</abilityName>
      <candidateList/>
      <explain>同一形式括号套用。</explain>
      <paraID>218694D5</paraID>
      <start>87</start>
      <end>88</end>
      <status>ignored</status>
      <modifiedWord/>
      <trackRevisions>false</trackRevisions>
    </reviewItem>
    <reviewItem>
      <errorID>72ef7dd8-b549-415c-9efc-50d77cbcb6a6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60B91050</paraID>
      <start>0</start>
      <end>2</end>
      <status>ignored</status>
      <modifiedWord/>
      <trackRevisions>false</trackRevisions>
    </reviewItem>
    <reviewItem>
      <errorID>47bf70f6-7363-4116-9c44-9a895263b281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F8D2387</paraID>
      <start>0</start>
      <end>2</end>
      <status>ignored</status>
      <modifiedWord/>
      <trackRevisions>false</trackRevisions>
    </reviewItem>
    <reviewItem>
      <errorID>76764ef6-f122-443b-9f42-f49f1793ef3d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3FE0846A</paraID>
      <start>0</start>
      <end>2</end>
      <status>ignored</status>
      <modifiedWord/>
      <trackRevisions>false</trackRevisions>
    </reviewItem>
    <reviewItem>
      <errorID>0ce6d0ee-4e92-44ec-b9e2-f52d6ed90648</errorID>
      <errorWord>法人签字</errorWord>
      <group>L1_Word</group>
      <groupName>字词问题</groupName>
      <ability>L2_Typo</ability>
      <abilityName>字词错误</abilityName>
      <candidateList>
        <item>法人代表签字</item>
      </candidateList>
      <explain/>
      <paraID>2006B66E</paraID>
      <start>376</start>
      <end>382</end>
      <status>modified</status>
      <modifiedWord>法人代表签字</modifiedWord>
      <trackRevisions>false</trackRevisions>
    </reviewItem>
    <reviewItem>
      <errorID>5d4ecd8d-237b-4fbf-9a59-f93e0478ee9d</errorID>
      <errorWord>并</errorWord>
      <group>L1_Word</group>
      <groupName>字词问题</groupName>
      <ability>L2_Typo</ability>
      <abilityName>字词错误</abilityName>
      <candidateList>
        <item>并加</item>
      </candidateList>
      <explain/>
      <paraID>2006B66E</paraID>
      <start>382</start>
      <end>384</end>
      <status>modified</status>
      <modifiedWord>并加</modifiedWord>
      <trackRevisions>false</trackRevisions>
    </reviewItem>
    <reviewItem>
      <errorID>887c1e3e-d2f0-4e7c-a1ad-b8e40733020d</errorID>
      <errorWord>上述</errorWord>
      <group>L1_Grammar</group>
      <groupName>语法问题</groupName>
      <ability>L2_Grammar</ability>
      <abilityName>语法错误</abilityName>
      <candidateList>
        <item>提供上述</item>
      </candidateList>
      <explain/>
      <paraID>18E78CF9</paraID>
      <start>13</start>
      <end>17</end>
      <status>modified</status>
      <modifiedWord>提供上述</modifiedWord>
      <trackRevisions>false</trackRevisions>
    </reviewItem>
    <reviewItem>
      <errorID>38380de5-374b-430b-9bbb-d93bb11d82e3</errorID>
      <errorWord>伍份</errorWord>
      <group>L1_Word</group>
      <groupName>字词问题</groupName>
      <ability>L2_Typo</ability>
      <abilityName>字词错误</abilityName>
      <candidateList>
        <item>五份</item>
      </candidateList>
      <explain/>
      <paraID>18E78CF9</paraID>
      <start>33</start>
      <end>35</end>
      <status>ignored</status>
      <modifiedWord/>
      <trackRevisions>false</trackRevisions>
    </reviewItem>
    <reviewItem>
      <errorID>f05df9b1-9165-494a-b8b4-9db436c2e208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7197F533</paraID>
      <start>0</start>
      <end>2</end>
      <status>ignored</status>
      <modifiedWord/>
      <trackRevisions>false</trackRevisions>
    </reviewItem>
    <reviewItem>
      <errorID>7f5bf93a-6c71-463b-91fa-b97e44aaf26e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5C11D651</paraID>
      <start>17</start>
      <end>19</end>
      <status>modified</status>
      <modifiedWord>》《</modifiedWord>
      <trackRevisions>false</trackRevisions>
    </reviewItem>
    <reviewItem>
      <errorID>473cc164-e514-4415-a1cf-45196716b611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5C11D651</paraID>
      <start>35</start>
      <end>37</end>
      <status>modified</status>
      <modifiedWord>》《</modifiedWord>
      <trackRevisions>false</trackRevisions>
    </reviewItem>
    <reviewItem>
      <errorID>be7af4ed-a6d0-44bd-a43e-d91207f9a039</errorID>
      <errorWord>规定等</errorWord>
      <group>L1_Word</group>
      <groupName>字词问题</groupName>
      <ability>L2_Typo</ability>
      <abilityName>字词错误</abilityName>
      <candidateList>
        <item>规定</item>
      </candidateList>
      <explain/>
      <paraID>5C11D651</paraID>
      <start>64</start>
      <end>67</end>
      <status>ignored</status>
      <modifiedWord/>
      <trackRevisions>false</trackRevisions>
    </reviewItem>
    <reviewItem>
      <errorID>406e1dbb-4227-4fed-8665-326cddbd2d04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43C3562F</paraID>
      <start>0</start>
      <end>2</end>
      <status>ignored</status>
      <modifiedWord/>
      <trackRevisions>false</trackRevisions>
    </reviewItem>
    <reviewItem>
      <errorID>cf7898df-657a-4302-9a22-a1f8ef843a3a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2D487808</paraID>
      <start>8</start>
      <end>10</end>
      <status>modified</status>
      <modifiedWord>”“</modifiedWord>
      <trackRevisions>false</trackRevisions>
    </reviewItem>
    <reviewItem>
      <errorID>66d39eb5-6276-4418-a031-1940636674f2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4BC73243</paraID>
      <start>0</start>
      <end>2</end>
      <status>ignored</status>
      <modifiedWord/>
      <trackRevisions>false</trackRevisions>
    </reviewItem>
    <reviewItem>
      <errorID>132dae09-451d-4599-8a81-5fb532c87524</errorID>
      <errorWord>（</errorWord>
      <group>L1_Punc</group>
      <groupName>标点问题</groupName>
      <ability>L2_Punc</ability>
      <abilityName>标点符号检查</abilityName>
      <candidateList/>
      <explain>同一形式括号套用。</explain>
      <paraID>4D04BA9E</paraID>
      <start>103</start>
      <end>104</end>
      <status>ignored</status>
      <modifiedWord/>
      <trackRevisions>false</trackRevisions>
    </reviewItem>
    <reviewItem>
      <errorID>5f7cb9b2-c68a-40c5-8c4b-2eac8a3085c5</errorID>
      <errorWord>）</errorWord>
      <group>L1_Punc</group>
      <groupName>标点问题</groupName>
      <ability>L2_Punc</ability>
      <abilityName>标点符号检查</abilityName>
      <candidateList/>
      <explain>同一形式括号套用。</explain>
      <paraID>4D04BA9E</paraID>
      <start>108</start>
      <end>109</end>
      <status>ignored</status>
      <modifiedWord/>
      <trackRevisions>false</trackRevisions>
    </reviewItem>
    <reviewItem>
      <errorID>e3683bf2-19f6-49e5-a2df-3ffa9b7a8a4b</errorID>
      <errorWord>会</errorWord>
      <group>L1_Word</group>
      <groupName>字词问题</groupName>
      <ability>L2_Typo</ability>
      <abilityName>字词错误</abilityName>
      <candidateList>
        <item>会在</item>
      </candidateList>
      <explain/>
      <paraID>73478745</paraID>
      <start>4</start>
      <end>5</end>
      <status>ignored</status>
      <modifiedWord/>
      <trackRevisions>false</trackRevisions>
    </reviewItem>
    <reviewItem>
      <errorID>6ca91126-3c5a-4a62-97bd-9fb2ab0640a4</errorID>
      <errorWord>一次性支付给</errorWord>
      <group>L1_Word</group>
      <groupName>字词问题</groupName>
      <ability>L2_Typo</ability>
      <abilityName>字词错误</abilityName>
      <candidateList>
        <item>一次性支付</item>
      </candidateList>
      <explain/>
      <paraID>6D6F9ECA</paraID>
      <start>113</start>
      <end>119</end>
      <status>ignored</status>
      <modifiedWord/>
      <trackRevisions>false</trackRevisions>
    </reviewItem>
    <reviewItem>
      <errorID>6c4876ea-517e-4e92-a352-07f8b1de12c7</errorID>
      <errorWord>,</errorWord>
      <group>L1_Format</group>
      <groupName>格式问题</groupName>
      <ability>L2_HalfPunc</ability>
      <abilityName>全半角检查</abilityName>
      <candidateList>
        <item>，</item>
      </candidateList>
      <explain>文本全半角错误。</explain>
      <paraID>14870BBF</paraID>
      <start>109</start>
      <end>110</end>
      <status>modified</status>
      <modifiedWord>，</modifiedWord>
      <trackRevisions>false</trackRevisions>
    </reviewItem>
    <reviewItem>
      <errorID>9fbe38ab-afd2-4974-baa5-214393a96be3</errorID>
      <errorWord>,</errorWord>
      <group>L1_Format</group>
      <groupName>格式问题</groupName>
      <ability>L2_HalfPunc</ability>
      <abilityName>全半角检查</abilityName>
      <candidateList>
        <item>，</item>
      </candidateList>
      <explain>文本全半角错误。</explain>
      <paraID>14870BBF</paraID>
      <start>119</start>
      <end>120</end>
      <status>modified</status>
      <modifiedWord>，</modifiedWord>
      <trackRevisions>false</trackRevisions>
    </reviewItem>
    <reviewItem>
      <errorID>6c39b79d-cdcb-4e90-97e6-c63cedb07635</errorID>
      <errorWord>错处</errorWord>
      <group>L1_Word</group>
      <groupName>字词问题</groupName>
      <ability>L2_Typo</ability>
      <abilityName>字词错误</abilityName>
      <candidateList>
        <item>错误处</item>
      </candidateList>
      <explain/>
      <paraID>6DF364F7</paraID>
      <start>10</start>
      <end>13</end>
      <status>modified</status>
      <modifiedWord>错误处</modifiedWord>
      <trackRevisions>false</trackRevisions>
    </reviewItem>
    <reviewItem>
      <errorID>5a8ad464-be39-439d-aa3a-0340d05a3354</errorID>
      <errorWord>做无效投标</errorWord>
      <group>L1_Word</group>
      <groupName>字词问题</groupName>
      <ability>L2_Typo</ability>
      <abilityName>字词错误</abilityName>
      <candidateList>
        <item>作无效投标</item>
      </candidateList>
      <explain/>
      <paraID>2B51E8CF</paraID>
      <start>84</start>
      <end>89</end>
      <status>modified</status>
      <modifiedWord>作无效投标</modifiedWord>
      <trackRevisions>false</trackRevisions>
    </reviewItem>
    <reviewItem>
      <errorID>4fc60c3a-29da-4252-a5e7-8f51a73e3554</errorID>
      <errorWord>将</errorWord>
      <group>L1_Punc</group>
      <groupName>标点问题</groupName>
      <ability>L2_Punc</ability>
      <abilityName>标点符号检查</abilityName>
      <candidateList>
        <item>，将</item>
      </candidateList>
      <explain/>
      <paraID>6244194B</paraID>
      <start>16</start>
      <end>17</end>
      <status>ignored</status>
      <modifiedWord/>
      <trackRevisions>false</trackRevisions>
    </reviewItem>
    <reviewItem>
      <errorID>8b663dac-5029-4971-b1ef-509375a22a96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9016C5C</paraID>
      <start>14</start>
      <end>17</end>
      <status>ignored</status>
      <modifiedWord/>
      <trackRevisions>false</trackRevisions>
    </reviewItem>
    <reviewItem>
      <errorID>f48d4b42-a099-4d81-aa2d-01dc0128de19</errorID>
      <errorWord>应用</errorWord>
      <group>L1_Word</group>
      <groupName>字词问题</groupName>
      <ability>L2_Typo</ability>
      <abilityName>字词错误</abilityName>
      <candidateList>
        <item>信用</item>
      </candidateList>
      <explain/>
      <paraID> 9789245</paraID>
      <start>183</start>
      <end>185</end>
      <status>modified</status>
      <modifiedWord>信用</modifiedWord>
      <trackRevisions>false</trackRevisions>
    </reviewItem>
    <reviewItem>
      <errorID>3dba5d52-ad04-4018-bee6-de62f8592a59</errorID>
      <errorWord>不</errorWord>
      <group>L1_Word</group>
      <groupName>字词问题</groupName>
      <ability>L2_Typo</ability>
      <abilityName>字词错误</abilityName>
      <candidateList>
        <item>不符</item>
      </candidateList>
      <explain/>
      <paraID>6530875B</paraID>
      <start>53</start>
      <end>55</end>
      <status>modified</status>
      <modifiedWord>不符</modifiedWord>
      <trackRevisions>false</trackRevisions>
    </reviewItem>
    <reviewItem>
      <errorID>ec4ae53c-2107-4151-a216-a8b43ab9dec6</errorID>
      <errorWord>国家发改委</errorWord>
      <group>L1_Knowledge</group>
      <groupName>知识性问题</groupName>
      <ability>L2_Knowledge</ability>
      <abilityName>其他知识</abilityName>
      <candidateList>
        <item>国家发展改革委</item>
      </candidateList>
      <explain/>
      <paraID>7AED4FBB</paraID>
      <start>13</start>
      <end>20</end>
      <status>modified</status>
      <modifiedWord>国家发展改革委</modifiedWord>
      <trackRevisions>false</trackRevisions>
    </reviewItem>
    <reviewItem>
      <errorID>062304f9-ee87-4b0e-969c-a589549f5d6d</errorID>
      <errorWord>保持通讯畅通</errorWord>
      <group>L1_Word</group>
      <groupName>字词问题</groupName>
      <ability>L2_Typo</ability>
      <abilityName>字词错误</abilityName>
      <candidateList>
        <item>保持通信畅通</item>
      </candidateList>
      <explain/>
      <paraID>33397851</paraID>
      <start>22</start>
      <end>28</end>
      <status>modified</status>
      <modifiedWord>保持通信畅通</modifiedWord>
      <trackRevisions>false</trackRevisions>
    </reviewItem>
    <reviewItem>
      <errorID>e79bf86a-22db-4e5c-a2ec-38c812f02317</errorID>
      <errorWord>&lt;</errorWord>
      <group>L1_Format</group>
      <groupName>格式问题</groupName>
      <ability>L2_HalfPunc</ability>
      <abilityName>全半角检查</abilityName>
      <candidateList>
        <item>〈</item>
      </candidateList>
      <explain>文本全半角错误。</explain>
      <paraID>4FFF164C</paraID>
      <start>50</start>
      <end>51</end>
      <status>ignored</status>
      <modifiedWord/>
      <trackRevisions>false</trackRevisions>
    </reviewItem>
    <reviewItem>
      <errorID>80bde260-4628-4f3c-b32e-5d9c8b273a84</errorID>
      <errorWord>&lt;</errorWord>
      <group>L1_Format</group>
      <groupName>格式问题</groupName>
      <ability>L2_HalfPunc</ability>
      <abilityName>全半角检查</abilityName>
      <candidateList>
        <item>〈</item>
      </candidateList>
      <explain>文本全半角错误。</explain>
      <paraID>1B9E24FD</paraID>
      <start>50</start>
      <end>51</end>
      <status>ignored</status>
      <modifiedWord/>
      <trackRevisions>false</trackRevisions>
    </reviewItem>
    <reviewItem>
      <errorID>b81c76f4-ddab-480a-880c-4c1063241154</errorID>
      <errorWord>&lt;</errorWord>
      <group>L1_Format</group>
      <groupName>格式问题</groupName>
      <ability>L2_HalfPunc</ability>
      <abilityName>全半角检查</abilityName>
      <candidateList>
        <item>〈</item>
      </candidateList>
      <explain>文本全半角错误。</explain>
      <paraID>3A5FF810</paraID>
      <start>35</start>
      <end>36</end>
      <status>ignored</status>
      <modifiedWord/>
      <trackRevisions>false</trackRevisions>
    </reviewItem>
    <reviewItem>
      <errorID>33309ee7-0301-4bd0-a659-f9983a0de005</errorID>
      <errorWord>(</errorWord>
      <group>L1_Format</group>
      <groupName>格式问题</groupName>
      <ability>L2_HalfPunc</ability>
      <abilityName>全半角检查</abilityName>
      <candidateList>
        <item>（</item>
      </candidateList>
      <explain>文本全半角错误。</explain>
      <paraID>60F4F917</paraID>
      <start>36</start>
      <end>37</end>
      <status>modified</status>
      <modifiedWord>（</modifiedWord>
      <trackRevisions>false</trackRevisions>
    </reviewItem>
    <reviewItem>
      <errorID>1870a5fd-45a0-4186-a206-785c85bc6e0c</errorID>
      <errorWord>)</errorWord>
      <group>L1_Format</group>
      <groupName>格式问题</groupName>
      <ability>L2_HalfPunc</ability>
      <abilityName>全半角检查</abilityName>
      <candidateList>
        <item>）</item>
      </candidateList>
      <explain>文本全半角错误。</explain>
      <paraID>60F4F917</paraID>
      <start>39</start>
      <end>40</end>
      <status>modified</status>
      <modifiedWord>）</modifiedWord>
      <trackRevisions>false</trackRevisions>
    </reviewItem>
    <reviewItem>
      <errorID>758b426d-5b4e-47f4-848f-51acc5a36765</errorID>
      <errorWord>(</errorWord>
      <group>L1_Format</group>
      <groupName>格式问题</groupName>
      <ability>L2_HalfPunc</ability>
      <abilityName>全半角检查</abilityName>
      <candidateList>
        <item>（</item>
      </candidateList>
      <explain>文本全半角错误。</explain>
      <paraID>304A9AAC</paraID>
      <start>29</start>
      <end>30</end>
      <status>modified</status>
      <modifiedWord>（</modifiedWord>
      <trackRevisions>false</trackRevisions>
    </reviewItem>
    <reviewItem>
      <errorID>8eb157c7-9506-4bfc-b212-bd1315645637</errorID>
      <errorWord>)</errorWord>
      <group>L1_Format</group>
      <groupName>格式问题</groupName>
      <ability>L2_HalfPunc</ability>
      <abilityName>全半角检查</abilityName>
      <candidateList>
        <item>）</item>
      </candidateList>
      <explain>文本全半角错误。</explain>
      <paraID>304A9AAC</paraID>
      <start>32</start>
      <end>33</end>
      <status>modified</status>
      <modifiedWord>）</modifiedWord>
      <trackRevisions>false</trackRevisions>
    </reviewItem>
    <reviewItem>
      <errorID>fe1e3dc3-38a7-4142-a6ea-58f62da9a6f2</errorID>
      <errorWord>(</errorWord>
      <group>L1_Format</group>
      <groupName>格式问题</groupName>
      <ability>L2_HalfPunc</ability>
      <abilityName>全半角检查</abilityName>
      <candidateList>
        <item>（</item>
      </candidateList>
      <explain>文本全半角错误。</explain>
      <paraID>304A9AAC</paraID>
      <start>94</start>
      <end>95</end>
      <status>modified</status>
      <modifiedWord>（</modifiedWord>
      <trackRevisions>false</trackRevisions>
    </reviewItem>
    <reviewItem>
      <errorID>6b4230af-7585-43c0-9390-3c63975b22e3</errorID>
      <errorWord>)</errorWord>
      <group>L1_Format</group>
      <groupName>格式问题</groupName>
      <ability>L2_HalfPunc</ability>
      <abilityName>全半角检查</abilityName>
      <candidateList>
        <item>）</item>
      </candidateList>
      <explain>文本全半角错误。</explain>
      <paraID>304A9AAC</paraID>
      <start>97</start>
      <end>98</end>
      <status>modified</status>
      <modifiedWord>）</modifiedWord>
      <trackRevisions>false</trackRevisions>
    </reviewItem>
    <reviewItem>
      <errorID>d4d40621-84e1-47c3-a5c0-d5e61694fbb7</errorID>
      <errorWord>(</errorWord>
      <group>L1_Format</group>
      <groupName>格式问题</groupName>
      <ability>L2_HalfPunc</ability>
      <abilityName>全半角检查</abilityName>
      <candidateList>
        <item>（</item>
      </candidateList>
      <explain>文本全半角错误。</explain>
      <paraID>304A9AAC</paraID>
      <start>156</start>
      <end>157</end>
      <status>modified</status>
      <modifiedWord>（</modifiedWord>
      <trackRevisions>false</trackRevisions>
    </reviewItem>
    <reviewItem>
      <errorID>feae91ac-6fcb-4817-9380-65e767f3bb97</errorID>
      <errorWord>)</errorWord>
      <group>L1_Format</group>
      <groupName>格式问题</groupName>
      <ability>L2_HalfPunc</ability>
      <abilityName>全半角检查</abilityName>
      <candidateList>
        <item>）</item>
      </candidateList>
      <explain>文本全半角错误。</explain>
      <paraID>304A9AAC</paraID>
      <start>159</start>
      <end>160</end>
      <status>modified</status>
      <modifiedWord>）</modifiedWord>
      <trackRevisions>false</trackRevisions>
    </reviewItem>
    <reviewItem>
      <errorID>55cb2c2c-ffa3-4ada-9689-5a9c8a4b0268</errorID>
      <errorWord>(</errorWord>
      <group>L1_Format</group>
      <groupName>格式问题</groupName>
      <ability>L2_HalfPunc</ability>
      <abilityName>全半角检查</abilityName>
      <candidateList>
        <item>（</item>
      </candidateList>
      <explain>文本全半角错误。</explain>
      <paraID>4E7E4886</paraID>
      <start>33</start>
      <end>34</end>
      <status>modified</status>
      <modifiedWord>（</modifiedWord>
      <trackRevisions>false</trackRevisions>
    </reviewItem>
    <reviewItem>
      <errorID>690b20c2-2678-4957-83dc-bb5f933dcd3b</errorID>
      <errorWord>)</errorWord>
      <group>L1_Format</group>
      <groupName>格式问题</groupName>
      <ability>L2_HalfPunc</ability>
      <abilityName>全半角检查</abilityName>
      <candidateList>
        <item>）</item>
      </candidateList>
      <explain>文本全半角错误。</explain>
      <paraID>4E7E4886</paraID>
      <start>36</start>
      <end>37</end>
      <status>modified</status>
      <modifiedWord>）</modifiedWord>
      <trackRevisions>false</trackRevisions>
    </reviewItem>
    <reviewItem>
      <errorID>f00a9986-b863-47a3-95b5-8e453b0abe53</errorID>
      <errorWord>(</errorWord>
      <group>L1_Format</group>
      <groupName>格式问题</groupName>
      <ability>L2_HalfPunc</ability>
      <abilityName>全半角检查</abilityName>
      <candidateList>
        <item>（</item>
      </candidateList>
      <explain>文本全半角错误。</explain>
      <paraID>4F5D5E83</paraID>
      <start>6</start>
      <end>7</end>
      <status>modified</status>
      <modifiedWord>（</modifiedWord>
      <trackRevisions>false</trackRevisions>
    </reviewItem>
    <reviewItem>
      <errorID>1cb60873-d65a-4914-ba2b-ea126fce43f6</errorID>
      <errorWord>)</errorWord>
      <group>L1_Format</group>
      <groupName>格式问题</groupName>
      <ability>L2_HalfPunc</ability>
      <abilityName>全半角检查</abilityName>
      <candidateList>
        <item>）</item>
      </candidateList>
      <explain>文本全半角错误。</explain>
      <paraID>4F5D5E83</paraID>
      <start>9</start>
      <end>10</end>
      <status>modified</status>
      <modifiedWord>）</modifiedWord>
      <trackRevisions>false</trackRevisions>
    </reviewItem>
    <reviewItem>
      <errorID>45d9f133-5e71-4d7c-ae34-9257293ded91</errorID>
      <errorWord>评分标准</errorWord>
      <group>L1_Word</group>
      <groupName>字词问题</groupName>
      <ability>L2_Typo</ability>
      <abilityName>字词错误</abilityName>
      <candidateList>
        <item> 评分标准</item>
      </candidateList>
      <explain/>
      <paraID> 1B14A58</paraID>
      <start>6</start>
      <end>11</end>
      <status>modified</status>
      <modifiedWord> 评分标准</modifiedWord>
      <trackRevisions>false</trackRevisions>
    </reviewItem>
    <reviewItem>
      <errorID>01649d67-848a-479a-b11b-b4df8cb164cd</errorID>
      <errorWord>供应商</errorWord>
      <group>L1_Punc</group>
      <groupName>标点问题</groupName>
      <ability>L2_Punc</ability>
      <abilityName>标点符号检查</abilityName>
      <candidateList>
        <item>供应商。</item>
      </candidateList>
      <explain/>
      <paraID>6ABBF1BB</paraID>
      <start>8</start>
      <end>11</end>
      <status>ignored</status>
      <modifiedWord/>
      <trackRevisions>false</trackRevisions>
    </reviewItem>
    <reviewItem>
      <errorID>03f20045-8e32-495b-b8d1-6e49dd68a853</errorID>
      <errorWord>评委会</errorWord>
      <group>L1_Word</group>
      <groupName>字词问题</groupName>
      <ability>L2_Typo</ability>
      <abilityName>字词错误</abilityName>
      <candidateList>
        <item> 评委会</item>
      </candidateList>
      <explain/>
      <paraID>43119A33</paraID>
      <start>4</start>
      <end>8</end>
      <status>modified</status>
      <modifiedWord> 评委会</modifiedWord>
      <trackRevisions>false</trackRevisions>
    </reviewItem>
    <reviewItem>
      <errorID>0652f1b0-531f-4380-8517-1a9cadc1a7e0</errorID>
      <errorWord>评分</errorWord>
      <group>L1_Word</group>
      <groupName>字词问题</groupName>
      <ability>L2_Typo</ability>
      <abilityName>字词错误</abilityName>
      <candidateList>
        <item>的评分</item>
      </candidateList>
      <explain/>
      <paraID>43119A33</paraID>
      <start>17</start>
      <end>19</end>
      <status>ignored</status>
      <modifiedWord/>
      <trackRevisions>false</trackRevisions>
    </reviewItem>
    <reviewItem>
      <errorID>06a77063-5187-48a5-a7b8-e1cbfe723f05</errorID>
      <errorWord>，</errorWord>
      <group>L1_Grammar</group>
      <groupName>语法问题</groupName>
      <ability>L2_Grammar</ability>
      <abilityName>语法错误</abilityName>
      <candidateList>
        <item>，招标人</item>
      </candidateList>
      <explain/>
      <paraID>1AE0F3B3</paraID>
      <start>21</start>
      <end>22</end>
      <status>ignored</status>
      <modifiedWord/>
      <trackRevisions>false</trackRevisions>
    </reviewItem>
    <reviewItem>
      <errorID>18ad7189-1df6-4370-97b4-7f41329c7911</errorID>
      <errorWord>，</errorWord>
      <group>L1_Grammar</group>
      <groupName>语法问题</groupName>
      <ability>L2_Grammar</ability>
      <abilityName>语法错误</abilityName>
      <candidateList>
        <item>，中标供应商</item>
      </candidateList>
      <explain/>
      <paraID>37E3C4DF</paraID>
      <start>15</start>
      <end>16</end>
      <status>ignored</status>
      <modifiedWord/>
      <trackRevisions>false</trackRevisions>
    </reviewItem>
    <reviewItem>
      <errorID>fd3379d2-0d98-45f6-b001-fabb6e21d707</errorID>
      <errorWord>报告</errorWord>
      <group>L1_Punc</group>
      <groupName>标点问题</groupName>
      <ability>L2_Punc</ability>
      <abilityName>标点符号检查</abilityName>
      <candidateList>
        <item>报告。</item>
      </candidateList>
      <explain/>
      <paraID> 270A641</paraID>
      <start>8</start>
      <end>10</end>
      <status>ignored</status>
      <modifiedWord/>
      <trackRevisions>false</trackRevisions>
    </reviewItem>
    <reviewItem>
      <errorID>c4fb30ca-e54f-4377-ab8a-c073f6e7ce65</errorID>
      <errorWord>保密</errorWord>
      <group>L1_Punc</group>
      <groupName>标点问题</groupName>
      <ability>L2_Punc</ability>
      <abilityName>标点符号检查</abilityName>
      <candidateList>
        <item>保密。</item>
      </candidateList>
      <explain/>
      <paraID>6959D48F</paraID>
      <start>9</start>
      <end>11</end>
      <status>ignored</status>
      <modifiedWord/>
      <trackRevisions>false</trackRevisions>
    </reviewItem>
    <reviewItem>
      <errorID>8cde4e2c-a6db-4443-be07-50078895d0ab</errorID>
      <errorWord>，</errorWord>
      <group>L1_Grammar</group>
      <groupName>语法问题</groupName>
      <ability>L2_Grammar</ability>
      <abilityName>语法错误</abilityName>
      <candidateList>
        <item>，评标过程和结果。</item>
      </candidateList>
      <explain/>
      <paraID>13218D6E</paraID>
      <start>28</start>
      <end>29</end>
      <status>ignored</status>
      <modifiedWord/>
      <trackRevisions>false</trackRevisions>
    </reviewItem>
    <reviewItem>
      <errorID>5fb25289-da2e-4932-97bf-2023da2b7836</errorID>
      <errorWord>的有关资料等</errorWord>
      <group>L1_Word</group>
      <groupName>字词问题</groupName>
      <ability>L2_Typo</ability>
      <abilityName>字词错误</abilityName>
      <candidateList>
        <item>有关的资料</item>
      </candidateList>
      <explain/>
      <paraID>5614AF84</paraID>
      <start>21</start>
      <end>27</end>
      <status>ignored</status>
      <modifiedWord/>
      <trackRevisions>false</trackRevisions>
    </reviewItem>
    <reviewItem>
      <errorID>da8659ff-fa40-475d-94b9-119eee60c94d</errorID>
      <errorWord>签订合同</errorWord>
      <group>L1_Punc</group>
      <groupName>标点问题</groupName>
      <ability>L2_Punc</ability>
      <abilityName>标点符号检查</abilityName>
      <candidateList>
        <item>签订合同。</item>
      </candidateList>
      <explain/>
      <paraID>6EF2C4C0</paraID>
      <start>2</start>
      <end>6</end>
      <status>ignored</status>
      <modifiedWord/>
      <trackRevisions>false</trackRevisions>
    </reviewItem>
    <reviewItem>
      <errorID>d4fecea8-48b0-4c11-bae8-38b97a644e88</errorID>
      <errorWord>签订合同</errorWord>
      <group>L1_Punc</group>
      <groupName>标点问题</groupName>
      <ability>L2_Punc</ability>
      <abilityName>标点符号检查</abilityName>
      <candidateList>
        <item>签订合同。</item>
      </candidateList>
      <explain/>
      <paraID>6B86667E</paraID>
      <start>4</start>
      <end>8</end>
      <status>ignored</status>
      <modifiedWord/>
      <trackRevisions>false</trackRevisions>
    </reviewItem>
    <reviewItem>
      <errorID>b25ed0be-9fe7-42a0-8ad0-e1745a3b46a0</errorID>
      <errorWord>，</errorWord>
      <group>L1_Grammar</group>
      <groupName>语法问题</groupName>
      <ability>L2_Grammar</ability>
      <abilityName>语法错误</abilityName>
      <candidateList>
        <item>，招标人</item>
      </candidateList>
      <explain/>
      <paraID>1862FD14</paraID>
      <start>12</start>
      <end>13</end>
      <status>ignored</status>
      <modifiedWord/>
      <trackRevisions>false</trackRevisions>
    </reviewItem>
    <reviewItem>
      <errorID>60cc05d9-ba3a-4991-907b-1ccdb99f9361</errorID>
      <errorWord>诚实信用</errorWord>
      <group>L1_Punc</group>
      <groupName>标点问题</groupName>
      <ability>L2_Punc</ability>
      <abilityName>标点符号检查</abilityName>
      <candidateList>
        <item>诚实信用。</item>
      </candidateList>
      <explain/>
      <paraID>610EA970</paraID>
      <start>11</start>
      <end>15</end>
      <status>ignored</status>
      <modifiedWord/>
      <trackRevisions>false</trackRevisions>
    </reviewItem>
    <reviewItem>
      <errorID>927c1611-cfb4-41ff-8bf9-7a4b6c5e14a3</errorID>
      <errorWord>询问</errorWord>
      <group>L1_Punc</group>
      <groupName>标点问题</groupName>
      <ability>L2_Punc</ability>
      <abilityName>标点符号检查</abilityName>
      <candidateList>
        <item>询问。</item>
      </candidateList>
      <explain/>
      <paraID> 11E41D0</paraID>
      <start>4</start>
      <end>6</end>
      <status>ignored</status>
      <modifiedWord/>
      <trackRevisions>false</trackRevisions>
    </reviewItem>
    <reviewItem>
      <errorID>fc96a17b-c180-46e5-b90d-91d15453ecef</errorID>
      <errorWord>质疑</errorWord>
      <group>L1_Punc</group>
      <groupName>标点问题</groupName>
      <ability>L2_Punc</ability>
      <abilityName>标点符号检查</abilityName>
      <candidateList>
        <item>质疑。</item>
      </candidateList>
      <explain/>
      <paraID>2E45DA38</paraID>
      <start>4</start>
      <end>6</end>
      <status>ignored</status>
      <modifiedWord/>
      <trackRevisions>false</trackRevisions>
    </reviewItem>
    <reviewItem>
      <errorID>4809f826-a628-4c05-a1f4-7c0c55a25e12</errorID>
      <errorWord>应知</errorWord>
      <group>L1_Word</group>
      <groupName>字词问题</groupName>
      <ability>L2_Typo</ability>
      <abilityName>字词错误</abilityName>
      <candidateList>
        <item>知道</item>
      </candidateList>
      <explain/>
      <paraID>3B2F2E00</paraID>
      <start>7</start>
      <end>9</end>
      <status>ignored</status>
      <modifiedWord/>
      <trackRevisions>false</trackRevisions>
    </reviewItem>
    <reviewItem>
      <errorID>6231fc24-12b6-4e91-8b09-1b91adba7e40</errorID>
      <errorWord>为</errorWord>
      <group>L1_Word</group>
      <groupName>字词问题</groupName>
      <ability>L2_Typo</ability>
      <abilityName>字词错误</abilityName>
      <candidateList>
        <item>从</item>
      </candidateList>
      <explain/>
      <paraID>4B72B0D0</paraID>
      <start>14</start>
      <end>15</end>
      <status>modified</status>
      <modifiedWord>从</modifiedWord>
      <trackRevisions>false</trackRevisions>
    </reviewItem>
    <reviewItem>
      <errorID>bf38aa3b-835c-4305-9573-0b4722bc72a7</errorID>
      <errorWord>自</errorWord>
      <group>L1_Word</group>
      <groupName>字词问题</groupName>
      <ability>L2_Typo</ability>
      <abilityName>字词错误</abilityName>
      <candidateList>
        <item>从</item>
      </candidateList>
      <explain/>
      <paraID>65DB939D</paraID>
      <start>14</start>
      <end>15</end>
      <status>ignored</status>
      <modifiedWord/>
      <trackRevisions>false</trackRevisions>
    </reviewItem>
    <reviewItem>
      <errorID>5df375d9-0ff4-4d88-918c-6c0ea3259709</errorID>
      <errorWord>自</errorWord>
      <group>L1_Word</group>
      <groupName>字词问题</groupName>
      <ability>L2_Typo</ability>
      <abilityName>字词错误</abilityName>
      <candidateList>
        <item>从</item>
      </candidateList>
      <explain/>
      <paraID>452D4364</paraID>
      <start>14</start>
      <end>15</end>
      <status>ignored</status>
      <modifiedWord/>
      <trackRevisions>false</trackRevisions>
    </reviewItem>
    <reviewItem>
      <errorID>ee5714a2-8e0f-46e6-ba4f-c810d6da9617</errorID>
      <errorWord>《政府采购法》</errorWord>
      <group>L1_Word</group>
      <groupName>字词问题</groupName>
      <ability>L2_Typo</ability>
      <abilityName>字词错误</abilityName>
      <candidateList>
        <item>《中华人民共和国政府采购法》</item>
      </candidateList>
      <explain/>
      <paraID>3CDB1448</paraID>
      <start>83</start>
      <end>97</end>
      <status>modified</status>
      <modifiedWord>《中华人民共和国政府采购法》</modifiedWord>
      <trackRevisions>false</trackRevisions>
    </reviewItem>
    <reviewItem>
      <errorID>fbae7fc8-0ca7-4fec-855b-2505d7b047d8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1CB4AF3B</paraID>
      <start>135</start>
      <end>139</end>
      <status>ignored</status>
      <modifiedWord/>
      <trackRevisions>false</trackRevisions>
    </reviewItem>
    <reviewItem>
      <errorID>50abdc00-cef3-423b-b1f7-953b9d5a72a0</errorID>
      <errorWord>(</errorWord>
      <group>L1_Format</group>
      <groupName>格式问题</groupName>
      <ability>L2_HalfPunc</ability>
      <abilityName>全半角检查</abilityName>
      <candidateList>
        <item>（</item>
      </candidateList>
      <explain>文本全半角错误。</explain>
      <paraID>3C87B8AD</paraID>
      <start>73</start>
      <end>74</end>
      <status>modified</status>
      <modifiedWord>（</modifiedWord>
      <trackRevisions>false</trackRevisions>
    </reviewItem>
    <reviewItem>
      <errorID>de7a688d-a5ff-4665-b012-9e5d38ee83df</errorID>
      <errorWord>)</errorWord>
      <group>L1_Format</group>
      <groupName>格式问题</groupName>
      <ability>L2_HalfPunc</ability>
      <abilityName>全半角检查</abilityName>
      <candidateList>
        <item>）</item>
      </candidateList>
      <explain>文本全半角错误。</explain>
      <paraID>3C87B8AD</paraID>
      <start>84</start>
      <end>85</end>
      <status>modified</status>
      <modifiedWord>）</modifiedWord>
      <trackRevisions>false</trackRevisions>
    </reviewItem>
    <reviewItem>
      <errorID>7ab5d82e-5aec-49be-8193-053389e795da</errorID>
      <errorWord>详实</errorWord>
      <group>L1_Word</group>
      <groupName>字词问题</groupName>
      <ability>L2_Typo</ability>
      <abilityName>字词错误</abilityName>
      <candidateList>
        <item>翔实</item>
      </candidateList>
      <explain>存在发音相同字词的误用。</explain>
      <paraID>6F257CCA</paraID>
      <start>6</start>
      <end>8</end>
      <status>ignored</status>
      <modifiedWord/>
      <trackRevisions>false</trackRevisions>
    </reviewItem>
    <reviewItem>
      <errorID>ea6ed4bd-5f11-4328-8ca0-dc286a596c78</errorID>
      <errorWord>详实</errorWord>
      <group>L1_Word</group>
      <groupName>字词问题</groupName>
      <ability>L2_Typo</ability>
      <abilityName>字词错误</abilityName>
      <candidateList>
        <item>翔实</item>
      </candidateList>
      <explain>存在发音相同字词的误用。</explain>
      <paraID>74224977</paraID>
      <start>6</start>
      <end>8</end>
      <status>ignored</status>
      <modifiedWord/>
      <trackRevisions>false</trackRevisions>
    </reviewItem>
    <reviewItem>
      <errorID>021b7452-373d-4efa-a7ac-053676959168</errorID>
      <errorWord>详实</errorWord>
      <group>L1_Word</group>
      <groupName>字词问题</groupName>
      <ability>L2_Typo</ability>
      <abilityName>字词错误</abilityName>
      <candidateList>
        <item>翔实</item>
      </candidateList>
      <explain>存在发音相同字词的误用。</explain>
      <paraID>1E01032B</paraID>
      <start>6</start>
      <end>8</end>
      <status>ignored</status>
      <modifiedWord/>
      <trackRevisions>false</trackRevisions>
    </reviewItem>
    <reviewItem>
      <errorID>37d16f26-dc12-49c2-bdd8-f3aca25086f1</errorID>
      <errorWord>(</errorWord>
      <group>L1_Format</group>
      <groupName>格式问题</groupName>
      <ability>L2_HalfPunc</ability>
      <abilityName>全半角检查</abilityName>
      <candidateList>
        <item>（</item>
      </candidateList>
      <explain>文本全半角错误。</explain>
      <paraID>26081A2C</paraID>
      <start>27</start>
      <end>28</end>
      <status>modified</status>
      <modifiedWord>（</modifiedWord>
      <trackRevisions>false</trackRevisions>
    </reviewItem>
    <reviewItem>
      <errorID>3bb6f50c-ff4b-4463-bdd7-391beab512e4</errorID>
      <errorWord>)</errorWord>
      <group>L1_Format</group>
      <groupName>格式问题</groupName>
      <ability>L2_HalfPunc</ability>
      <abilityName>全半角检查</abilityName>
      <candidateList>
        <item>）</item>
      </candidateList>
      <explain>文本全半角错误。</explain>
      <paraID>26081A2C</paraID>
      <start>42</start>
      <end>43</end>
      <status>modified</status>
      <modifiedWord>）</modifiedWord>
      <trackRevisions>false</trackRevisions>
    </reviewItem>
    <reviewItem>
      <errorID>601074ec-ed62-4ef6-a6fd-06bc57d10db3</errorID>
      <errorWord>在供</errorWord>
      <group>L1_Word</group>
      <groupName>字词问题</groupName>
      <ability>L2_Typo</ability>
      <abilityName>字词错误</abilityName>
      <candidateList>
        <item>在</item>
      </candidateList>
      <explain/>
      <paraID>2A1F9841</paraID>
      <start>7</start>
      <end>8</end>
      <status>modified</status>
      <modifiedWord>在</modifiedWord>
      <trackRevisions>false</trackRevisions>
    </reviewItem>
    <reviewItem>
      <errorID>9eb91d4e-869d-413c-aad6-bc171ddf14aa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3B05BED</paraID>
      <start>0</start>
      <end>2</end>
      <status>ignored</status>
      <modifiedWord/>
      <trackRevisions>false</trackRevisions>
    </reviewItem>
    <reviewItem>
      <errorID>8ab9401d-119b-4af2-a73a-03652b7abcbe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55909FE4</paraID>
      <start>0</start>
      <end>2</end>
      <status>ignored</status>
      <modifiedWord/>
      <trackRevisions>false</trackRevisions>
    </reviewItem>
    <reviewItem>
      <errorID>f0d2485b-45a2-48cd-b66a-ed9f1625b9b5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2B669784</paraID>
      <start>0</start>
      <end>2</end>
      <status>ignored</status>
      <modifiedWord/>
      <trackRevisions>false</trackRevisions>
    </reviewItem>
    <reviewItem>
      <errorID>d6296c72-c041-4417-9144-9c4546bc454f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3518CBD9</paraID>
      <start>0</start>
      <end>2</end>
      <status>ignored</status>
      <modifiedWord/>
      <trackRevisions>false</trackRevisions>
    </reviewItem>
    <reviewItem>
      <errorID>27d744e4-ec2e-4b8a-a8a2-7167f7a6ba2f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768DEA4B</paraID>
      <start>0</start>
      <end>2</end>
      <status>ignored</status>
      <modifiedWord/>
      <trackRevisions>false</trackRevisions>
    </reviewItem>
    <reviewItem>
      <errorID>206ec6fb-838b-486b-ae7b-e19a5771b9a5</errorID>
      <errorWord>地点的</errorWord>
      <group>L1_Word</group>
      <groupName>字词问题</groupName>
      <ability>L2_Typo</ability>
      <abilityName>字词错误</abilityName>
      <candidateList>
        <item>地点</item>
      </candidateList>
      <explain/>
      <paraID>768DEA4B</paraID>
      <start>31</start>
      <end>34</end>
      <status>ignored</status>
      <modifiedWord/>
      <trackRevisions>false</trackRevisions>
    </reviewItem>
    <reviewItem>
      <errorID>9bd5c4d8-00d1-4fe5-bab0-8b4a875aec90</errorID>
      <errorWord>墓碑</errorWord>
      <group>L1_Word</group>
      <groupName>字词问题</groupName>
      <ability>L2_Typo</ability>
      <abilityName>字词错误</abilityName>
      <candidateList>
        <item>在墓碑</item>
      </candidateList>
      <explain/>
      <paraID>7F71FE47</paraID>
      <start>13</start>
      <end>15</end>
      <status>ignored</status>
      <modifiedWord/>
      <trackRevisions>false</trackRevisions>
    </reviewItem>
    <reviewItem>
      <errorID>9031ac12-de5c-4aa5-b1c4-78806619edd3</errorID>
      <errorWord>允许公差为</errorWord>
      <group>L1_Grammar</group>
      <groupName>语法问题</groupName>
      <ability>L2_Grammar</ability>
      <abilityName>语法错误</abilityName>
      <candidateList>
        <item>允许</item>
      </candidateList>
      <explain/>
      <paraID>7F71FE47</paraID>
      <start>46</start>
      <end>51</end>
      <status>ignored</status>
      <modifiedWord/>
      <trackRevisions>false</trackRevisions>
    </reviewItem>
    <reviewItem>
      <errorID>e59254e8-ea3e-4d61-81ec-591040afc15e</errorID>
      <errorWord>成</errorWord>
      <group>L1_Word</group>
      <groupName>字词问题</groupName>
      <ability>L2_Typo</ability>
      <abilityName>字词错误</abilityName>
      <candidateList>
        <item>呈</item>
      </candidateList>
      <explain>存在发音相同字词的误用。</explain>
      <paraID>7F71FE47</paraID>
      <start>202</start>
      <end>203</end>
      <status>modified</status>
      <modifiedWord>呈</modifiedWord>
      <trackRevisions>false</trackRevisions>
    </reviewItem>
    <reviewItem>
      <errorID>a77f9f49-27a8-4e0f-af15-3949b463c693</errorID>
      <errorWord>尺角</errorWord>
      <group>L1_Word</group>
      <groupName>字词问题</groupName>
      <ability>L2_Typo</ability>
      <abilityName>字词错误</abilityName>
      <candidateList>
        <item>棱角</item>
      </candidateList>
      <explain/>
      <paraID>7F71FE47</paraID>
      <start>307</start>
      <end>309</end>
      <status>ignored</status>
      <modifiedWord/>
      <trackRevisions>false</trackRevisions>
    </reviewItem>
    <reviewItem>
      <errorID>e1cb380a-a268-44c0-ab15-b3afb8569c74</errorID>
      <errorWord>。；</errorWord>
      <group>L1_Punc</group>
      <groupName>标点问题</groupName>
      <ability>L2_Punc</ability>
      <abilityName>标点符号检查</abilityName>
      <candidateList>
        <item>。</item>
      </candidateList>
      <explain/>
      <paraID>7F71FE47</paraID>
      <start>747</start>
      <end>749</end>
      <status>ignored</status>
      <modifiedWord/>
      <trackRevisions>false</trackRevisions>
    </reviewItem>
    <reviewItem>
      <errorID>ff8050c2-0f4e-4eba-8ee7-ef0b6fb8f880</errorID>
      <errorWord>，</errorWord>
      <group>L1_Punc</group>
      <groupName>标点问题</groupName>
      <ability>L2_Punc</ability>
      <abilityName>标点符号检查</abilityName>
      <candidateList>
        <item>。</item>
      </candidateList>
      <explain/>
      <paraID>6CE81C36</paraID>
      <start>91</start>
      <end>92</end>
      <status>ignored</status>
      <modifiedWord/>
      <trackRevisions>false</trackRevisions>
    </reviewItem>
    <reviewItem>
      <errorID>326474bf-00a9-42d4-89c5-8947296b6a81</errorID>
      <errorWord>、</errorWord>
      <group>L1_Grammar</group>
      <groupName>语法问题</groupName>
      <ability>L2_Grammar</ability>
      <abilityName>语法错误</abilityName>
      <candidateList>
        <item>等情况，</item>
      </candidateList>
      <explain/>
      <paraID>6CE81C36</paraID>
      <start>116</start>
      <end>120</end>
      <status>modified</status>
      <modifiedWord>等情况，</modifiedWord>
      <trackRevisions>false</trackRevisions>
    </reviewItem>
    <reviewItem>
      <errorID>50f3e362-43fa-4a14-81f8-089f05f3b4d2</errorID>
      <errorWord>，</errorWord>
      <group>L1_Punc</group>
      <groupName>标点问题</groupName>
      <ability>L2_Punc</ability>
      <abilityName>标点符号检查</abilityName>
      <candidateList>
        <item>；</item>
      </candidateList>
      <explain/>
      <paraID> 78F3883</paraID>
      <start>53</start>
      <end>54</end>
      <status>ignored</status>
      <modifiedWord/>
      <trackRevisions>false</trackRevisions>
    </reviewItem>
    <reviewItem>
      <errorID>80c34945-818c-42b6-9d38-6b2debcad3ee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14FBEAB9</paraID>
      <start>212</start>
      <end>213</end>
      <status>ignored</status>
      <modifiedWord/>
      <trackRevisions>false</trackRevisions>
    </reviewItem>
    <reviewItem>
      <errorID>0d3791fe-c7e8-4cdc-ae6b-436e72519d5e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14FBEAB9</paraID>
      <start>224</start>
      <end>225</end>
      <status>ignored</status>
      <modifiedWord/>
      <trackRevisions>false</trackRevisions>
    </reviewItem>
    <reviewItem>
      <errorID>1850b85e-9c77-4666-bd0f-9eb6dc84637d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14FBEAB9</paraID>
      <start>234</start>
      <end>235</end>
      <status>ignored</status>
      <modifiedWord/>
      <trackRevisions>false</trackRevisions>
    </reviewItem>
    <reviewItem>
      <errorID>46115918-e953-4da6-aa03-3447fe071334</errorID>
      <errorWord>寸</errorWord>
      <group>L1_Word</group>
      <groupName>字词问题</groupName>
      <ability>L2_Typo</ability>
      <abilityName>字词错误</abilityName>
      <candidateList>
        <item>寸以</item>
      </candidateList>
      <explain/>
      <paraID>14FBEAB9</paraID>
      <start>349</start>
      <end>351</end>
      <status>modified</status>
      <modifiedWord>寸以</modifiedWord>
      <trackRevisions>false</trackRevisions>
    </reviewItem>
    <reviewItem>
      <errorID>f7d639bc-e5e1-471e-bf6b-d62ff4b111bb</errorID>
      <errorWord>民族场所</errorWord>
      <group>L1_Political</group>
      <groupName>政治性问题</groupName>
      <ability>L2_Keyword</ability>
      <abilityName>固定表述</abilityName>
      <candidateList>
        <item>民族地区</item>
      </candidateList>
      <explain>词汇“民族地区”在特定场景下为固定表述形式，请确认此处的“民族场所”是否存在不当。</explain>
      <paraID>4A3C1EB4</paraID>
      <start>63</start>
      <end>67</end>
      <status>ignored</status>
      <modifiedWord/>
      <trackRevisions>false</trackRevisions>
    </reviewItem>
    <reviewItem>
      <errorID>1a714b14-886a-4243-bd42-3f5c10afb889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32D83A80</paraID>
      <start>0</start>
      <end>3</end>
      <status>ignored</status>
      <modifiedWord/>
      <trackRevisions>false</trackRevisions>
    </reviewItem>
    <reviewItem>
      <errorID>d8fa0f6c-80d9-470f-baf6-5e3d9cf4612c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A6FB2B3</paraID>
      <start>0</start>
      <end>3</end>
      <status>ignored</status>
      <modifiedWord/>
      <trackRevisions>false</trackRevisions>
    </reviewItem>
    <reviewItem>
      <errorID>a45834d1-306c-411a-ab67-43e1c753cb64</errorID>
      <errorWord>，</errorWord>
      <group>L1_Punc</group>
      <groupName>标点问题</groupName>
      <ability>L2_Punc</ability>
      <abilityName>标点符号检查</abilityName>
      <candidateList>
        <item>、</item>
      </candidateList>
      <explain/>
      <paraID> A6FB2B3</paraID>
      <start>11</start>
      <end>12</end>
      <status>ignored</status>
      <modifiedWord/>
      <trackRevisions>false</trackRevisions>
    </reviewItem>
    <reviewItem>
      <errorID>764efcbc-aaca-40f1-bb88-fee8e5733972</errorID>
      <errorWord>，</errorWord>
      <group>L1_Punc</group>
      <groupName>标点问题</groupName>
      <ability>L2_Punc</ability>
      <abilityName>标点符号检查</abilityName>
      <candidateList>
        <item>、</item>
      </candidateList>
      <explain/>
      <paraID> A6FB2B3</paraID>
      <start>22</start>
      <end>23</end>
      <status>ignored</status>
      <modifiedWord/>
      <trackRevisions>false</trackRevisions>
    </reviewItem>
    <reviewItem>
      <errorID>717bb52f-d581-484a-bbad-0ef999698e9b</errorID>
      <errorWord>，</errorWord>
      <group>L1_Punc</group>
      <groupName>标点问题</groupName>
      <ability>L2_Punc</ability>
      <abilityName>标点符号检查</abilityName>
      <candidateList>
        <item>、</item>
      </candidateList>
      <explain/>
      <paraID> A6FB2B3</paraID>
      <start>25</start>
      <end>26</end>
      <status>ignored</status>
      <modifiedWord/>
      <trackRevisions>false</trackRevisions>
    </reviewItem>
    <reviewItem>
      <errorID>da44af7b-78b1-4a49-a919-42bd4b107fdf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4D074BF1</paraID>
      <start>0</start>
      <end>3</end>
      <status>ignored</status>
      <modifiedWord/>
      <trackRevisions>false</trackRevisions>
    </reviewItem>
    <reviewItem>
      <errorID>d17f198a-5f12-4fa9-ba15-6717cba8747f</errorID>
      <errorWord>深度为</errorWord>
      <group>L1_Word</group>
      <groupName>字词问题</groupName>
      <ability>L2_Typo</ability>
      <abilityName>字词错误</abilityName>
      <candidateList>
        <item>深度</item>
      </candidateList>
      <explain/>
      <paraID>4D074BF1</paraID>
      <start>7</start>
      <end>9</end>
      <status>modified</status>
      <modifiedWord>深度</modifiedWord>
      <trackRevisions>false</trackRevisions>
    </reviewItem>
    <reviewItem>
      <errorID>d6e5cdfe-fe60-4fa3-a0ac-b1023aa880fd</errorID>
      <errorWord>.</errorWord>
      <group>L1_Punc</group>
      <groupName>标点问题</groupName>
      <ability>L2_Punc</ability>
      <abilityName>标点符号检查</abilityName>
      <candidateList>
        <item>。</item>
      </candidateList>
      <explain/>
      <paraID>4D074BF1</paraID>
      <start>17</start>
      <end>18</end>
      <status>modified</status>
      <modifiedWord>。</modifiedWord>
      <trackRevisions>false</trackRevisions>
    </reviewItem>
    <reviewItem>
      <errorID>18bf3275-f315-4eca-b6ef-7e7c77d6b5f7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16768417</paraID>
      <start>0</start>
      <end>3</end>
      <status>ignored</status>
      <modifiedWord/>
      <trackRevisions>false</trackRevisions>
    </reviewItem>
    <reviewItem>
      <errorID>826b1797-985e-49dd-aaef-c9d2831e3c52</errorID>
      <errorWord>油漆在</errorWord>
      <group>L1_Word</group>
      <groupName>字词问题</groupName>
      <ability>L2_Typo</ability>
      <abilityName>字词错误</abilityName>
      <candidateList>
        <item>油漆</item>
      </candidateList>
      <explain/>
      <paraID>5FBB684E</paraID>
      <start>44</start>
      <end>46</end>
      <status>modified</status>
      <modifiedWord>油漆</modifiedWord>
      <trackRevisions>false</trackRevisions>
    </reviewItem>
    <reviewItem>
      <errorID>18b877ab-3490-4a08-b57f-1d6949a92d9e</errorID>
      <errorWord>颜901**000色</errorWord>
      <group>L1_Grammar</group>
      <groupName>语法问题</groupName>
      <ability>L2_Grammar</ability>
      <abilityName>语法错误</abilityName>
      <candidateList>
        <item>颜色</item>
      </candidateList>
      <explain/>
      <paraID>5FBB684E</paraID>
      <start>69</start>
      <end>71</end>
      <status>modified</status>
      <modifiedWord>颜色</modifiedWord>
      <trackRevisions>false</trackRevisions>
    </reviewItem>
    <reviewItem>
      <errorID>45525054-cedc-4fa7-b651-55eade53ca53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27CD4E20</paraID>
      <start>0</start>
      <end>3</end>
      <status>ignored</status>
      <modifiedWord/>
      <trackRevisions>false</trackRevisions>
    </reviewItem>
    <reviewItem>
      <errorID>37bcb48c-3c8c-4a2f-9b3f-de0c2056e64c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198BEC4B</paraID>
      <start>0</start>
      <end>3</end>
      <status>ignored</status>
      <modifiedWord/>
      <trackRevisions>false</trackRevisions>
    </reviewItem>
    <reviewItem>
      <errorID>4c6cb62c-40bd-4e38-85ba-4b0c57f6cb9b</errorID>
      <errorWord>，</errorWord>
      <group>L1_Punc</group>
      <groupName>标点问题</groupName>
      <ability>L2_Punc</ability>
      <abilityName>标点符号检查</abilityName>
      <candidateList>
        <item>、</item>
      </candidateList>
      <explain/>
      <paraID>198BEC4B</paraID>
      <start>39</start>
      <end>40</end>
      <status>ignored</status>
      <modifiedWord/>
      <trackRevisions>false</trackRevisions>
    </reviewItem>
    <reviewItem>
      <errorID>8f499055-f560-4992-aaad-b35c975fc72f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306AD5A2</paraID>
      <start>0</start>
      <end>2</end>
      <status>ignored</status>
      <modifiedWord/>
      <trackRevisions>false</trackRevisions>
    </reviewItem>
    <reviewItem>
      <errorID>07939255-c3b3-4604-8142-129fe5cad1e0</errorID>
      <errorWord>，</errorWord>
      <group>L1_Punc</group>
      <groupName>标点问题</groupName>
      <ability>L2_Punc</ability>
      <abilityName>标点符号检查</abilityName>
      <candidateList>
        <item>、</item>
      </candidateList>
      <explain/>
      <paraID>306AD5A2</paraID>
      <start>47</start>
      <end>48</end>
      <status>ignored</status>
      <modifiedWord/>
      <trackRevisions>false</trackRevisions>
    </reviewItem>
    <reviewItem>
      <errorID>07f4f3e7-53c8-469a-a9a9-a3c5a5fb37b5</errorID>
      <errorWord>，</errorWord>
      <group>L1_Word</group>
      <groupName>字词问题</groupName>
      <ability>L2_Typo</ability>
      <abilityName>字词错误</abilityName>
      <candidateList>
        <item>，以</item>
      </candidateList>
      <explain/>
      <paraID>306AD5A2</paraID>
      <start>55</start>
      <end>57</end>
      <status>modified</status>
      <modifiedWord>，以</modifiedWord>
      <trackRevisions>false</trackRevisions>
    </reviewItem>
    <reviewItem>
      <errorID>7225c715-e884-4b7b-ad48-b81b615d6f34</errorID>
      <errorWord>。；</errorWord>
      <group>L1_Punc</group>
      <groupName>标点问题</groupName>
      <ability>L2_Punc</ability>
      <abilityName>标点符号检查</abilityName>
      <candidateList>
        <item>。</item>
      </candidateList>
      <explain/>
      <paraID>56E679F5</paraID>
      <start>160</start>
      <end>162</end>
      <status>ignored</status>
      <modifiedWord/>
      <trackRevisions>false</trackRevisions>
    </reviewItem>
    <reviewItem>
      <errorID>99db295e-3eb9-4a2c-84fb-2787e265c78c</errorID>
      <errorWord>。</errorWord>
      <group>L1_Punc</group>
      <groupName>标点问题</groupName>
      <ability>L2_Punc</ability>
      <abilityName>标点符号检查</abilityName>
      <candidateList>
        <item/>
      </candidateList>
      <explain/>
      <paraID>3C37DA4D</paraID>
      <start>186</start>
      <end>187</end>
      <status>ignored</status>
      <modifiedWord/>
      <trackRevisions>false</trackRevisions>
    </reviewItem>
    <reviewItem>
      <errorID>8b21352a-38d0-42cb-9da1-f50ec7b1651f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763BAD5B</paraID>
      <start>0</start>
      <end>2</end>
      <status>ignored</status>
      <modifiedWord/>
      <trackRevisions>false</trackRevisions>
    </reviewItem>
    <reviewItem>
      <errorID>b4fa2986-9279-4d4a-a646-8396dd0b1f55</errorID>
      <errorWord>墓型</errorWord>
      <group>L1_Word</group>
      <groupName>字词问题</groupName>
      <ability>L2_Typo</ability>
      <abilityName>字词错误</abilityName>
      <candidateList>
        <item>模型</item>
      </candidateList>
      <explain/>
      <paraID>3B0FBF7D</paraID>
      <start>2</start>
      <end>4</end>
      <status>ignored</status>
      <modifiedWord/>
      <trackRevisions>false</trackRevisions>
    </reviewItem>
    <reviewItem>
      <errorID>8d0b07f5-c24c-4cc6-b4e9-8771305a6cfa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1F460151</paraID>
      <start>0</start>
      <end>2</end>
      <status>ignored</status>
      <modifiedWord/>
      <trackRevisions>false</trackRevisions>
    </reviewItem>
    <reviewItem>
      <errorID>b8cd471f-e69e-4ec8-a7cc-6c2a3b58539b</errorID>
      <errorWord>2（1024</errorWord>
      <group>L1_Grammar</group>
      <groupName>语法问题</groupName>
      <ability>L2_Grammar</ability>
      <abilityName>语法错误</abilityName>
      <candidateList>
        <item>2024</item>
      </candidateList>
      <explain/>
      <paraID>1F460151</paraID>
      <start>110</start>
      <end>114</end>
      <status>modified</status>
      <modifiedWord>2024</modifiedWord>
      <trackRevisions>false</trackRevisions>
    </reviewItem>
    <reviewItem>
      <errorID>45450f81-545d-4042-883e-81c088ae8ed9</errorID>
      <errorWord>（</errorWord>
      <group>L1_Punc</group>
      <groupName>标点问题</groupName>
      <ability>L2_Punc</ability>
      <abilityName>标点符号检查</abilityName>
      <candidateList>
        <item/>
      </candidateList>
      <explain/>
      <paraID>1F460151</paraID>
      <start>117</start>
      <end>118</end>
      <status>ignored</status>
      <modifiedWord/>
      <trackRevisions>false</trackRevisions>
    </reviewItem>
    <reviewItem>
      <errorID>faf83ed0-384c-418c-91b7-3fb58a77f37f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2D8E89E9</paraID>
      <start>0</start>
      <end>2</end>
      <status>ignored</status>
      <modifiedWord/>
      <trackRevisions>false</trackRevisions>
    </reviewItem>
    <reviewItem>
      <errorID>ee36e5a8-d4d6-4cfa-a501-428f6c4f047a</errorID>
      <errorWord>标</errorWord>
      <group>L1_Word</group>
      <groupName>字词问题</groupName>
      <ability>L2_Typo</ability>
      <abilityName>字词错误</abilityName>
      <candidateList>
        <item>中标</item>
      </candidateList>
      <explain/>
      <paraID>2D8E89E9</paraID>
      <start>291</start>
      <end>293</end>
      <status>modified</status>
      <modifiedWord>中标</modifiedWord>
      <trackRevisions>false</trackRevisions>
    </reviewItem>
    <reviewItem>
      <errorID>a9dd036f-4123-41a3-9abe-7fd34ef7c0b8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2A7B83C</paraID>
      <start>0</start>
      <end>2</end>
      <status>ignored</status>
      <modifiedWord/>
      <trackRevisions>false</trackRevisions>
    </reviewItem>
    <reviewItem>
      <errorID>f7244925-c339-4988-a7db-a2a451a900a0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19BD785B</paraID>
      <start>0</start>
      <end>2</end>
      <status>ignored</status>
      <modifiedWord/>
      <trackRevisions>false</trackRevisions>
    </reviewItem>
    <reviewItem>
      <errorID>f7c3e88f-1198-4851-b7e6-c41944755c3a</errorID>
      <errorWord>长</errorWord>
      <group>L1_Grammar</group>
      <groupName>语法问题</groupName>
      <ability>L2_Grammar</ability>
      <abilityName>语法错误</abilityName>
      <candidateList>
        <item>长度和</item>
      </candidateList>
      <explain/>
      <paraID>19BD785B</paraID>
      <start>2</start>
      <end>3</end>
      <status>ignored</status>
      <modifiedWord/>
      <trackRevisions>false</trackRevisions>
    </reviewItem>
    <reviewItem>
      <errorID>adfec1bb-57e5-47d2-b054-105c9d715577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3ACB7CE3</paraID>
      <start>0</start>
      <end>2</end>
      <status>ignored</status>
      <modifiedWord/>
      <trackRevisions>false</trackRevisions>
    </reviewItem>
    <reviewItem>
      <errorID>dbc7c5d0-700e-4658-abf8-2d121d7dcf73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77E9E36F</paraID>
      <start>0</start>
      <end>2</end>
      <status>ignored</status>
      <modifiedWord/>
      <trackRevisions>false</trackRevisions>
    </reviewItem>
    <reviewItem>
      <errorID>c019b531-78bf-4e85-b7ba-97671a0d43aa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15482DCB</paraID>
      <start>0</start>
      <end>2</end>
      <status>ignored</status>
      <modifiedWord/>
      <trackRevisions>false</trackRevisions>
    </reviewItem>
    <reviewItem>
      <errorID>4bbe2564-1fa7-4a3d-8331-40312a35c7ae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1D8E4208</paraID>
      <start>0</start>
      <end>2</end>
      <status>ignored</status>
      <modifiedWord/>
      <trackRevisions>false</trackRevisions>
    </reviewItem>
    <reviewItem>
      <errorID>486ae6cc-a832-4710-9bdf-44c7ed5d2f03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68A7B6FA</paraID>
      <start>0</start>
      <end>2</end>
      <status>ignored</status>
      <modifiedWord/>
      <trackRevisions>false</trackRevisions>
    </reviewItem>
    <reviewItem>
      <errorID>cc2ecb7d-567b-4520-a2d2-9b336bd5ab77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3852698A</paraID>
      <start>0</start>
      <end>2</end>
      <status>ignored</status>
      <modifiedWord/>
      <trackRevisions>false</trackRevisions>
    </reviewItem>
    <reviewItem>
      <errorID>e822de7c-95e3-4834-95a4-be745ae3e3cf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56D85316</paraID>
      <start>0</start>
      <end>2</end>
      <status>ignored</status>
      <modifiedWord/>
      <trackRevisions>false</trackRevisions>
    </reviewItem>
    <reviewItem>
      <errorID>10a1d876-4cbb-4d44-95fe-05aff0b190ae</errorID>
      <errorWord>、</errorWord>
      <group>L1_Grammar</group>
      <groupName>语法问题</groupName>
      <ability>L2_Grammar</ability>
      <abilityName>语法错误</abilityName>
      <candidateList>
        <item>等情况，</item>
      </candidateList>
      <explain/>
      <paraID>56D85316</paraID>
      <start>72</start>
      <end>76</end>
      <status>modified</status>
      <modifiedWord>等情况，</modifiedWord>
      <trackRevisions>false</trackRevisions>
    </reviewItem>
    <reviewItem>
      <errorID>3fb95e83-894d-45b6-8029-7c52cb4f2fb8</errorID>
      <errorWord>的形状的</errorWord>
      <group>L1_Grammar</group>
      <groupName>语法问题</groupName>
      <ability>L2_Grammar</ability>
      <abilityName>语法错误</abilityName>
      <candidateList>
        <item>要</item>
      </candidateList>
      <explain/>
      <paraID>56D85316</paraID>
      <start>362</start>
      <end>366</end>
      <status>ignored</status>
      <modifiedWord/>
      <trackRevisions>false</trackRevisions>
    </reviewItem>
    <reviewItem>
      <errorID>52ff2643-d037-414a-b7cb-35f3b11792b6</errorID>
      <errorWord>小于真光</errorWord>
      <group>L1_Grammar</group>
      <groupName>语法问题</groupName>
      <ability>L2_Grammar</ability>
      <abilityName>语法错误</abilityName>
      <candidateList>
        <item>小于</item>
      </candidateList>
      <explain/>
      <paraID>56D85316</paraID>
      <start>519</start>
      <end>521</end>
      <status>modified</status>
      <modifiedWord>小于</modifiedWord>
      <trackRevisions>false</trackRevisions>
    </reviewItem>
    <reviewItem>
      <errorID>d8d2fa72-ec99-407c-aba2-418d9b103f56</errorID>
      <errorWord>度光</errorWord>
      <group>L1_Word</group>
      <groupName>字词问题</groupName>
      <ability>L2_Typo</ability>
      <abilityName>字词错误</abilityName>
      <candidateList>
        <item>度</item>
      </candidateList>
      <explain/>
      <paraID>56D85316</paraID>
      <start>523</start>
      <end>524</end>
      <status>modified</status>
      <modifiedWord>度</modifiedWord>
      <trackRevisions>false</trackRevisions>
    </reviewItem>
    <reviewItem>
      <errorID>e3b78646-3bd9-45d6-a9a5-a138114220ee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68FE5DFA</paraID>
      <start>0</start>
      <end>2</end>
      <status>ignored</status>
      <modifiedWord/>
      <trackRevisions>false</trackRevisions>
    </reviewItem>
    <reviewItem>
      <errorID>8d0dd79c-119f-40e4-8a1c-7c3b0055c897</errorID>
      <errorWord>、</errorWord>
      <group>L1_Word</group>
      <groupName>字词问题</groupName>
      <ability>L2_Typo</ability>
      <abilityName>字词错误</abilityName>
      <candidateList>
        <item>、以</item>
      </candidateList>
      <explain/>
      <paraID>46E6920E</paraID>
      <start>21</start>
      <end>23</end>
      <status>modified</status>
      <modifiedWord>、以</modifiedWord>
      <trackRevisions>false</trackRevisions>
    </reviewItem>
    <reviewItem>
      <errorID>10d15bee-07a8-4687-b87b-69f76c58a627</errorID>
      <errorWord>遇到</errorWord>
      <group>L1_Word</group>
      <groupName>字词问题</groupName>
      <ability>L2_Typo</ability>
      <abilityName>字词错误</abilityName>
      <candidateList>
        <item>在遇到</item>
      </candidateList>
      <explain/>
      <paraID>3AE261E4</paraID>
      <start>6</start>
      <end>9</end>
      <status>modified</status>
      <modifiedWord>在遇到</modifiedWord>
      <trackRevisions>false</trackRevisions>
    </reviewItem>
    <reviewItem>
      <errorID>a67f9a20-633a-4128-8649-07acc00e8482</errorID>
      <errorWord>情况中</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3AE261E4</paraID>
      <start>11</start>
      <end>13</end>
      <status>modified</status>
      <modifiedWord>情况</modifiedWord>
      <trackRevisions>false</trackRevisions>
    </reviewItem>
    <reviewItem>
      <errorID>bf78eca4-46ed-4811-a8be-faed9b66e79a</errorID>
      <errorWord>，</errorWord>
      <group>L1_Punc</group>
      <groupName>标点问题</groupName>
      <ability>L2_Punc</ability>
      <abilityName>标点符号检查</abilityName>
      <candidateList>
        <item>。</item>
      </candidateList>
      <explain/>
      <paraID>3AE261E4</paraID>
      <start>29</start>
      <end>30</end>
      <status>ignored</status>
      <modifiedWord/>
      <trackRevisions>false</trackRevisions>
    </reviewItem>
    <reviewItem>
      <errorID>ff64314f-7f07-4870-80bc-ad2888bd2b38</errorID>
      <errorWord>导致引起</errorWord>
      <group>L1_Grammar</group>
      <groupName>语法问题</groupName>
      <ability>L2_Grammar</ability>
      <abilityName>语法错误</abilityName>
      <candidateList>
        <item>导致</item>
      </candidateList>
      <explain/>
      <paraID>3AE261E4</paraID>
      <start>39</start>
      <end>41</end>
      <status>modified</status>
      <modifiedWord>导致</modifiedWord>
      <trackRevisions>false</trackRevisions>
    </reviewItem>
    <reviewItem>
      <errorID>b4a65ca1-e17c-4a33-ba99-a5bf61fd6b98</errorID>
      <errorWord>。</errorWord>
      <group>L1_Punc</group>
      <groupName>标点问题</groupName>
      <ability>L2_Punc</ability>
      <abilityName>标点符号检查</abilityName>
      <candidateList>
        <item/>
      </candidateList>
      <explain/>
      <paraID>3AE261E4</paraID>
      <start>67</start>
      <end>68</end>
      <status>ignored</status>
      <modifiedWord/>
      <trackRevisions>false</trackRevisions>
    </reviewItem>
    <reviewItem>
      <errorID>62d83098-fdcb-4fab-81a1-d9cdfaab2aba</errorID>
      <errorWord>(</errorWord>
      <group>L1_Format</group>
      <groupName>格式问题</groupName>
      <ability>L2_HalfPunc</ability>
      <abilityName>全半角检查</abilityName>
      <candidateList>
        <item>（</item>
      </candidateList>
      <explain>文本全半角错误。</explain>
      <paraID>515BA0E1</paraID>
      <start>70</start>
      <end>71</end>
      <status>modified</status>
      <modifiedWord>（</modifiedWord>
      <trackRevisions>false</trackRevisions>
    </reviewItem>
    <reviewItem>
      <errorID>2ae905f1-8000-4650-b41b-f9aaa9e86dcc</errorID>
      <errorWord>)</errorWord>
      <group>L1_Format</group>
      <groupName>格式问题</groupName>
      <ability>L2_HalfPunc</ability>
      <abilityName>全半角检查</abilityName>
      <candidateList>
        <item>）</item>
      </candidateList>
      <explain>文本全半角错误。</explain>
      <paraID>515BA0E1</paraID>
      <start>78</start>
      <end>79</end>
      <status>modified</status>
      <modifiedWord>）</modifiedWord>
      <trackRevisions>false</trackRevisions>
    </reviewItem>
    <reviewItem>
      <errorID>6e74f257-955c-487d-b698-e7598de847b8</errorID>
      <errorWord>(</errorWord>
      <group>L1_Format</group>
      <groupName>格式问题</groupName>
      <ability>L2_HalfPunc</ability>
      <abilityName>全半角检查</abilityName>
      <candidateList>
        <item>（</item>
      </candidateList>
      <explain>文本全半角错误。</explain>
      <paraID>515BA0E1</paraID>
      <start>93</start>
      <end>94</end>
      <status>modified</status>
      <modifiedWord>（</modifiedWord>
      <trackRevisions>false</trackRevisions>
    </reviewItem>
    <reviewItem>
      <errorID>291f6c77-0370-4027-b174-2927e81cb4a3</errorID>
      <errorWord>)</errorWord>
      <group>L1_Format</group>
      <groupName>格式问题</groupName>
      <ability>L2_HalfPunc</ability>
      <abilityName>全半角检查</abilityName>
      <candidateList>
        <item>）</item>
      </candidateList>
      <explain>文本全半角错误。</explain>
      <paraID>515BA0E1</paraID>
      <start>101</start>
      <end>102</end>
      <status>modified</status>
      <modifiedWord>）</modifiedWord>
      <trackRevisions>false</trackRevisions>
    </reviewItem>
    <reviewItem>
      <errorID>ff6678b0-dcf5-4bdd-8e81-96babfa83c86</errorID>
      <errorWord>其它</errorWord>
      <group>L1_Word</group>
      <groupName>字词问题</groupName>
      <ability>L2_Alias</ability>
      <abilityName>也作/曾用词</abilityName>
      <candidateList>
        <item>其他</item>
      </candidateList>
      <explain>词汇[其它]为不规范表述或旧称，其规范书面表述为[其他]。</explain>
      <paraID>665D291F</paraID>
      <start>12</start>
      <end>14</end>
      <status>modified</status>
      <modifiedWord>其他</modifiedWord>
      <trackRevisions>false</trackRevisions>
    </reviewItem>
    <reviewItem>
      <errorID>c2c50c3b-b9e5-41f4-8c1c-bdb9d3935b17</errorID>
      <errorWord>圆</errorWord>
      <group>L1_Word</group>
      <groupName>字词问题</groupName>
      <ability>L2_Typo</ability>
      <abilityName>字词错误</abilityName>
      <candidateList>
        <item>元</item>
      </candidateList>
      <explain/>
      <paraID>2AA1C11F</paraID>
      <start>31</start>
      <end>32</end>
      <status>modified</status>
      <modifiedWord>元</modifiedWord>
      <trackRevisions>false</trackRevisions>
    </reviewItem>
    <reviewItem>
      <errorID>ec806acb-b63a-4d22-ab27-2defb88d7639</errorID>
      <errorWord>,</errorWord>
      <group>L1_Format</group>
      <groupName>格式问题</groupName>
      <ability>L2_HalfPunc</ability>
      <abilityName>全半角检查</abilityName>
      <candidateList>
        <item>，</item>
      </candidateList>
      <explain>文本全半角错误。</explain>
      <paraID> 271893A</paraID>
      <start>37</start>
      <end>38</end>
      <status>modified</status>
      <modifiedWord>，</modifiedWord>
      <trackRevisions>false</trackRevisions>
    </reviewItem>
    <reviewItem>
      <errorID>b4b6f770-9208-4e0a-a314-bf2be13f94df</errorID>
      <errorWord>,</errorWord>
      <group>L1_Format</group>
      <groupName>格式问题</groupName>
      <ability>L2_HalfPunc</ability>
      <abilityName>全半角检查</abilityName>
      <candidateList>
        <item>，</item>
      </candidateList>
      <explain>文本全半角错误。</explain>
      <paraID> 271893A</paraID>
      <start>78</start>
      <end>79</end>
      <status>modified</status>
      <modifiedWord>，</modifiedWord>
      <trackRevisions>false</trackRevisions>
    </reviewItem>
    <reviewItem>
      <errorID>2111a591-3dee-4c50-892f-ecef6791ddaf</errorID>
      <errorWord>,</errorWord>
      <group>L1_Format</group>
      <groupName>格式问题</groupName>
      <ability>L2_HalfPunc</ability>
      <abilityName>全半角检查</abilityName>
      <candidateList>
        <item>，</item>
      </candidateList>
      <explain>文本全半角错误。</explain>
      <paraID> 271893A</paraID>
      <start>88</start>
      <end>89</end>
      <status>modified</status>
      <modifiedWord>，</modifiedWord>
      <trackRevisions>false</trackRevisions>
    </reviewItem>
    <reviewItem>
      <errorID>236a9247-8d29-4d22-ac02-0d71fbb1247e</errorID>
      <errorWord>,</errorWord>
      <group>L1_Format</group>
      <groupName>格式问题</groupName>
      <ability>L2_HalfPunc</ability>
      <abilityName>全半角检查</abilityName>
      <candidateList>
        <item>，</item>
      </candidateList>
      <explain>文本全半角错误。</explain>
      <paraID> 271893A</paraID>
      <start>107</start>
      <end>108</end>
      <status>modified</status>
      <modifiedWord>，</modifiedWord>
      <trackRevisions>false</trackRevisions>
    </reviewItem>
    <reviewItem>
      <errorID>e418c640-ba9e-4d81-9a3e-d8936bbd0366</errorID>
      <errorWord>,</errorWord>
      <group>L1_Format</group>
      <groupName>格式问题</groupName>
      <ability>L2_HalfPunc</ability>
      <abilityName>全半角检查</abilityName>
      <candidateList>
        <item>，</item>
      </candidateList>
      <explain>文本全半角错误。</explain>
      <paraID>5B49177B</paraID>
      <start>11</start>
      <end>12</end>
      <status>modified</status>
      <modifiedWord>，</modifiedWord>
      <trackRevisions>false</trackRevisions>
    </reviewItem>
    <reviewItem>
      <errorID>e9266ef5-1044-4f92-8131-47264495a8cb</errorID>
      <errorWord>员</errorWord>
      <group>L1_Word</group>
      <groupName>字词问题</groupName>
      <ability>L2_Typo</ability>
      <abilityName>字词错误</abilityName>
      <candidateList>
        <item>员和</item>
      </candidateList>
      <explain/>
      <paraID>763C5107</paraID>
      <start>31</start>
      <end>33</end>
      <status>modified</status>
      <modifiedWord>员和</modifiedWord>
      <trackRevisions>false</trackRevisions>
    </reviewItem>
    <reviewItem>
      <errorID>86336bc0-ebb9-4ab9-8b24-3786c4b83f76</errorID>
      <errorWord>品性</errorWord>
      <group>L1_Word</group>
      <groupName>字词问题</groupName>
      <ability>L2_Typo</ability>
      <abilityName>字词错误</abilityName>
      <candidateList>
        <item>品行</item>
      </candidateList>
      <explain>存在发音相同字词的误用。</explain>
      <paraID>40523132</paraID>
      <start>13</start>
      <end>15</end>
      <status>modified</status>
      <modifiedWord>品行</modifiedWord>
      <trackRevisions>false</trackRevisions>
    </reviewItem>
    <reviewItem>
      <errorID>3c58077a-70fe-4c8f-b327-05ff0ad7b709</errorID>
      <errorWord>未经得</errorWord>
      <group>L1_Word</group>
      <groupName>字词问题</groupName>
      <ability>L2_Typo</ability>
      <abilityName>字词错误</abilityName>
      <candidateList>
        <item>未经</item>
      </candidateList>
      <explain/>
      <paraID>2CF1D1FF</paraID>
      <start>17</start>
      <end>19</end>
      <status>modified</status>
      <modifiedWord>未经</modifiedWord>
      <trackRevisions>false</trackRevisions>
    </reviewItem>
    <reviewItem>
      <errorID>7daa8b37-947c-4936-9b26-1fd68fa2f8a3</errorID>
      <errorWord>，</errorWord>
      <group>L1_Word</group>
      <groupName>字词问题</groupName>
      <ability>L2_Typo</ability>
      <abilityName>字词错误</abilityName>
      <candidateList>
        <item>，在</item>
      </candidateList>
      <explain/>
      <paraID>1C22F499</paraID>
      <start>29</start>
      <end>31</end>
      <status>modified</status>
      <modifiedWord>，在</modifiedWord>
      <trackRevisions>false</trackRevisions>
    </reviewItem>
    <reviewItem>
      <errorID>871d5bb9-9168-4938-8671-409beaac5b92</errorID>
      <errorWord>，</errorWord>
      <group>L1_Word</group>
      <groupName>字词问题</groupName>
      <ability>L2_Typo</ability>
      <abilityName>字词错误</abilityName>
      <candidateList>
        <item>，在</item>
      </candidateList>
      <explain/>
      <paraID>73F28A80</paraID>
      <start>28</start>
      <end>30</end>
      <status>modified</status>
      <modifiedWord>，在</modifiedWord>
      <trackRevisions>false</trackRevisions>
    </reviewItem>
    <reviewItem>
      <errorID>b4835c4a-f97e-4126-9ae0-ba15096478c0</errorID>
      <errorWord>中止</errorWord>
      <group>L1_Word</group>
      <groupName>字词问题</groupName>
      <ability>L2_Typo</ability>
      <abilityName>字词错误</abilityName>
      <candidateList>
        <item>终止</item>
      </candidateList>
      <explain>存在发音相同字词的误用。</explain>
      <paraID>41D4AA58</paraID>
      <start>11</start>
      <end>13</end>
      <status>modified</status>
      <modifiedWord>终止</modifiedWord>
      <trackRevisions>false</trackRevisions>
    </reviewItem>
    <reviewItem>
      <errorID>4d15061a-0f85-4a74-9e02-3e5455c9cb02</errorID>
      <errorWord>中止</errorWord>
      <group>L1_Word</group>
      <groupName>字词问题</groupName>
      <ability>L2_Typo</ability>
      <abilityName>字词错误</abilityName>
      <candidateList>
        <item>终止</item>
      </candidateList>
      <explain>存在发音相同字词的误用。</explain>
      <paraID>1E2AEB60</paraID>
      <start>18</start>
      <end>20</end>
      <status>modified</status>
      <modifiedWord>终止</modifiedWord>
      <trackRevisions>false</trackRevisions>
    </reviewItem>
    <reviewItem>
      <errorID>e8b03942-78b5-4526-a417-8bfb5635f522</errorID>
      <errorWord>履行保证金</errorWord>
      <group>L1_Knowledge</group>
      <groupName>知识性问题</groupName>
      <ability>L2_Term</ability>
      <abilityName>专业术语</abilityName>
      <candidateList>
        <item>履约保证金</item>
      </candidateList>
      <explain/>
      <paraID>7169AD52</paraID>
      <start>37</start>
      <end>42</end>
      <status>modified</status>
      <modifiedWord>履约保证金</modifiedWord>
      <trackRevisions>false</trackRevisions>
    </reviewItem>
    <reviewItem>
      <errorID>f1a328b1-6851-4fc9-8c48-bb0dd1c9f054</errorID>
      <errorWord>其它</errorWord>
      <group>L1_Word</group>
      <groupName>字词问题</groupName>
      <ability>L2_Alias</ability>
      <abilityName>也作/曾用词</abilityName>
      <candidateList>
        <item>其他</item>
      </candidateList>
      <explain>词汇[其它]为不规范表述或旧称，其规范书面表述为[其他]。</explain>
      <paraID>776D268F</paraID>
      <start>45</start>
      <end>47</end>
      <status>modified</status>
      <modifiedWord>其他</modifiedWord>
      <trackRevisions>false</trackRevisions>
    </reviewItem>
    <reviewItem>
      <errorID>fa64bcd5-32d8-48c6-8ed1-8bf9c46519bc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7BE8585A</paraID>
      <start>23</start>
      <end>24</end>
      <status>ignored</status>
      <modifiedWord/>
      <trackRevisions>false</trackRevisions>
    </reviewItem>
    <reviewItem>
      <errorID>a630cde2-45d2-40c0-89ba-5a2c70ceecaf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450711AB</paraID>
      <start>6</start>
      <end>8</end>
      <status>ignored</status>
      <modifiedWord/>
      <trackRevisions>false</trackRevisions>
    </reviewItem>
    <reviewItem>
      <errorID>c427764c-59b3-43de-a6a4-dbbdadca4b81</errorID>
      <errorWord>《政府采购法》</errorWord>
      <group>L1_Word</group>
      <groupName>字词问题</groupName>
      <ability>L2_Typo</ability>
      <abilityName>字词错误</abilityName>
      <candidateList>
        <item>《中华人民共和国政府采购法》</item>
      </candidateList>
      <explain/>
      <paraID>7A402111</paraID>
      <start>107</start>
      <end>121</end>
      <status>modified</status>
      <modifiedWord>《中华人民共和国政府采购法》</modifiedWord>
      <trackRevisions>false</trackRevisions>
    </reviewItem>
    <reviewItem>
      <errorID>b3a72bcc-51b4-4146-a64e-ce97b329b777</errorID>
      <errorWord>；</errorWord>
      <group>L1_Word</group>
      <groupName>字词问题</groupName>
      <ability>L2_Typo</ability>
      <abilityName>字词错误</abilityName>
      <candidateList>
        <item>；具</item>
      </candidateList>
      <explain/>
      <paraID>7A402111</paraID>
      <start>168</start>
      <end>170</end>
      <status>modified</status>
      <modifiedWord>；具</modifiedWord>
      <trackRevisions>false</trackRevisions>
    </reviewItem>
    <reviewItem>
      <errorID>82d4bc01-48d5-453d-9862-7f201c4b5770</errorID>
      <errorWord>；</errorWord>
      <group>L1_Word</group>
      <groupName>字词问题</groupName>
      <ability>L2_Typo</ability>
      <abilityName>字词错误</abilityName>
      <candidateList>
        <item>；在</item>
      </candidateList>
      <explain/>
      <paraID>7A402111</paraID>
      <start>208</start>
      <end>210</end>
      <status>modified</status>
      <modifiedWord>；在</modifiedWord>
      <trackRevisions>false</trackRevisions>
    </reviewItem>
    <reviewItem>
      <errorID>16fa6315-5288-43dd-9298-eda3cb63d542</errorID>
      <errorWord>，</errorWord>
      <group>L1_Word</group>
      <groupName>字词问题</groupName>
      <ability>L2_Typo</ability>
      <abilityName>字词错误</abilityName>
      <candidateList>
        <item>，自</item>
      </candidateList>
      <explain/>
      <paraID>7A402111</paraID>
      <start>275</start>
      <end>277</end>
      <status>modified</status>
      <modifiedWord>，自</modifiedWord>
      <trackRevisions>false</trackRevisions>
    </reviewItem>
    <reviewItem>
      <errorID>136c5905-f791-47f0-b667-ec5223988bdd</errorID>
      <errorWord>，</errorWord>
      <group>L1_Word</group>
      <groupName>字词问题</groupName>
      <ability>L2_Typo</ability>
      <abilityName>字词错误</abilityName>
      <candidateList>
        <item>，并</item>
      </candidateList>
      <explain/>
      <paraID>7A402111</paraID>
      <start>286</start>
      <end>288</end>
      <status>modified</status>
      <modifiedWord>，并</modifiedWord>
      <trackRevisions>false</trackRevisions>
    </reviewItem>
    <reviewItem>
      <errorID>4c9f0d0c-54b0-4b14-8562-438c7cf7092f</errorID>
      <errorWord>二O</errorWord>
      <group>L1_Knowledge</group>
      <groupName>知识性问题</groupName>
      <ability>L2_Knowledge</ability>
      <abilityName>其他知识</abilityName>
      <candidateList>
        <item>二〇</item>
      </candidateList>
      <explain>中文数字应使用“〇”，而非形似的字符，如“O”。该字符在不同字体下外观可能相似，但含义和编码不同，请注意区分。</explain>
      <paraID>3A45E3D3</paraID>
      <start>0</start>
      <end>2</end>
      <status>modified</status>
      <modifiedWord>二〇</modifiedWord>
      <trackRevisions>false</trackRevisions>
    </reviewItem>
    <reviewItem>
      <errorID>c4e0a8ea-f502-4715-874f-0584331883c2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552A24ED</paraID>
      <start>0</start>
      <end>2</end>
      <status>ignored</status>
      <modifiedWord/>
      <trackRevisions>false</trackRevisions>
    </reviewItem>
    <reviewItem>
      <errorID>ef3893f8-dbc0-46c4-92fb-ada4270dc45a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3C8B370B</paraID>
      <start>0</start>
      <end>2</end>
      <status>ignored</status>
      <modifiedWord/>
      <trackRevisions>false</trackRevisions>
    </reviewItem>
    <reviewItem>
      <errorID>d610bc8c-f462-4368-9332-90759714a583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4F11C504</paraID>
      <start>0</start>
      <end>2</end>
      <status>ignored</status>
      <modifiedWord/>
      <trackRevisions>false</trackRevisions>
    </reviewItem>
    <reviewItem>
      <errorID>f6355a80-a570-4337-92cc-91e904a96f8a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55194737</paraID>
      <start>0</start>
      <end>2</end>
      <status>ignored</status>
      <modifiedWord/>
      <trackRevisions>false</trackRevisions>
    </reviewItem>
    <reviewItem>
      <errorID>f0af8243-5d88-44c6-8a94-74a02ee1dcac</errorID>
      <errorWord>......</errorWord>
      <group>L1_Punc</group>
      <groupName>标点问题</groupName>
      <ability>L2_Punc</ability>
      <abilityName>标点符号检查</abilityName>
      <candidateList>
        <item>……</item>
      </candidateList>
      <explain/>
      <paraID>2F1DF3A8</paraID>
      <start>0</start>
      <end>6</end>
      <status>ignored</status>
      <modifiedWord/>
      <trackRevisions>false</trackRevisions>
    </reviewItem>
    <reviewItem>
      <errorID>cd729a2e-8590-45d6-bb03-270a2f5aa837</errorID>
      <errorWord>：。</errorWord>
      <group>L1_Punc</group>
      <groupName>标点问题</groupName>
      <ability>L2_Punc</ability>
      <abilityName>标点符号检查</abilityName>
      <candidateList>
        <item>：</item>
      </candidateList>
      <explain/>
      <paraID> 64F585E</paraID>
      <start>5</start>
      <end>7</end>
      <status>ignored</status>
      <modifiedWord/>
      <trackRevisions>false</trackRevisions>
    </reviewItem>
    <reviewItem>
      <errorID>3b8e8022-e9d2-43eb-b440-4b99f25613e4</errorID>
      <errorWord>：。</errorWord>
      <group>L1_Punc</group>
      <groupName>标点问题</groupName>
      <ability>L2_Punc</ability>
      <abilityName>标点符号检查</abilityName>
      <candidateList>
        <item>：</item>
      </candidateList>
      <explain/>
      <paraID>4A7ED5A3</paraID>
      <start>9</start>
      <end>11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6F07F69-231B-4692-AC6B-F4E08A9AD2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dc:title>
  <dc:creator>焦</dc:creator>
  <cp:lastModifiedBy>基业欣</cp:lastModifiedBy>
  <cp:revision>23</cp:revision>
  <dcterms:created xsi:type="dcterms:W3CDTF">2026-06-02T06:12:00Z</dcterms:created>
  <dcterms:modified xsi:type="dcterms:W3CDTF">2026-07-21T08:18:24Z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69A0CE0F53E94BF3845FF3AE29C684FE_13</vt:lpwstr>
  </property>
  <property fmtid="{D5CDD505-2E9C-101B-9397-08002B2CF9AE}" pid="4" name="KSOTemplateDocerSaveRecord">
    <vt:lpwstr>eyJoZGlkIjoiNDkwNjVmZWMzZGNjNGQ2MmU4YjQyOGI5ZDgzMWZjOTgiLCJ1c2VySWQiOiIxNTk4NDY3MTM0In0=</vt:lpwstr>
  </property>
</Properties>
</file>